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D4080">
      <w:pPr>
        <w:widowControl/>
        <w:jc w:val="left"/>
        <w:rPr>
          <w:rFonts w:ascii="宋体" w:hAnsi="宋体" w:cs="宋体"/>
          <w:color w:val="auto"/>
          <w:sz w:val="30"/>
          <w:szCs w:val="30"/>
          <w:highlight w:val="none"/>
        </w:rPr>
      </w:pPr>
      <w:r>
        <w:rPr>
          <w:rFonts w:ascii="宋体" w:hAnsi="宋体" w:cs="宋体"/>
          <w:color w:val="auto"/>
          <w:sz w:val="30"/>
          <w:szCs w:val="30"/>
          <w:highlight w:val="none"/>
        </w:rPr>
        <w:t xml:space="preserve">                 </w:t>
      </w:r>
      <w:bookmarkStart w:id="0" w:name="_Toc325317103"/>
      <w:bookmarkStart w:id="1" w:name="_Toc12450"/>
      <w:bookmarkStart w:id="2" w:name="_Toc193449901"/>
      <w:bookmarkStart w:id="3" w:name="_Toc193449902"/>
    </w:p>
    <w:tbl>
      <w:tblPr>
        <w:tblStyle w:val="42"/>
        <w:tblpPr w:leftFromText="180" w:rightFromText="180" w:vertAnchor="text" w:horzAnchor="page" w:tblpX="948" w:tblpY="727"/>
        <w:tblOverlap w:val="never"/>
        <w:tblW w:w="5274" w:type="pct"/>
        <w:tblInd w:w="0" w:type="dxa"/>
        <w:shd w:val="clear" w:color="auto" w:fill="FFFFFF"/>
        <w:tblLayout w:type="autofit"/>
        <w:tblCellMar>
          <w:top w:w="0" w:type="dxa"/>
          <w:left w:w="0" w:type="dxa"/>
          <w:bottom w:w="0" w:type="dxa"/>
          <w:right w:w="0" w:type="dxa"/>
        </w:tblCellMar>
      </w:tblPr>
      <w:tblGrid>
        <w:gridCol w:w="9779"/>
      </w:tblGrid>
      <w:tr w14:paraId="5C065D00">
        <w:tblPrEx>
          <w:shd w:val="clear" w:color="auto" w:fill="FFFFFF"/>
          <w:tblCellMar>
            <w:top w:w="0" w:type="dxa"/>
            <w:left w:w="0" w:type="dxa"/>
            <w:bottom w:w="0" w:type="dxa"/>
            <w:right w:w="0" w:type="dxa"/>
          </w:tblCellMar>
        </w:tblPrEx>
        <w:trPr>
          <w:trHeight w:val="3217" w:hRule="atLeast"/>
        </w:trPr>
        <w:tc>
          <w:tcPr>
            <w:tcW w:w="5000" w:type="pct"/>
            <w:tcBorders>
              <w:top w:val="nil"/>
            </w:tcBorders>
            <w:shd w:val="clear" w:color="auto" w:fill="FFFFFF"/>
            <w:tcMar>
              <w:top w:w="100" w:type="dxa"/>
              <w:left w:w="100" w:type="dxa"/>
              <w:bottom w:w="100" w:type="dxa"/>
              <w:right w:w="100" w:type="dxa"/>
            </w:tcMar>
          </w:tcPr>
          <w:p w14:paraId="4FAE9D34">
            <w:pPr>
              <w:spacing w:after="120" w:line="360" w:lineRule="auto"/>
              <w:ind w:firstLine="0" w:firstLineChars="0"/>
              <w:jc w:val="center"/>
              <w:rPr>
                <w:rFonts w:ascii="宋体" w:hAnsi="宋体"/>
                <w:b/>
                <w:color w:val="auto"/>
                <w:sz w:val="48"/>
                <w:szCs w:val="15"/>
                <w:highlight w:val="none"/>
              </w:rPr>
            </w:pPr>
            <w:r>
              <w:rPr>
                <w:rFonts w:hint="eastAsia" w:ascii="宋体" w:hAnsi="宋体"/>
                <w:b/>
                <w:color w:val="auto"/>
                <w:sz w:val="48"/>
                <w:szCs w:val="15"/>
                <w:highlight w:val="none"/>
              </w:rPr>
              <w:t>宁波东方理工大学校园建设项目永久校区一期-1资深教师宿舍室内</w:t>
            </w:r>
            <w:r>
              <w:rPr>
                <w:rFonts w:hint="eastAsia" w:ascii="宋体" w:hAnsi="宋体"/>
                <w:b/>
                <w:color w:val="auto"/>
                <w:sz w:val="48"/>
                <w:szCs w:val="15"/>
                <w:highlight w:val="none"/>
                <w:lang w:val="en-US" w:eastAsia="zh-CN"/>
              </w:rPr>
              <w:t>装饰</w:t>
            </w:r>
            <w:r>
              <w:rPr>
                <w:rFonts w:hint="eastAsia" w:ascii="宋体" w:hAnsi="宋体"/>
                <w:b/>
                <w:color w:val="auto"/>
                <w:sz w:val="48"/>
                <w:szCs w:val="15"/>
                <w:highlight w:val="none"/>
              </w:rPr>
              <w:t>灯具供应及安装工程</w:t>
            </w:r>
          </w:p>
        </w:tc>
      </w:tr>
    </w:tbl>
    <w:p w14:paraId="663854E7">
      <w:pPr>
        <w:widowControl/>
        <w:jc w:val="left"/>
        <w:rPr>
          <w:rFonts w:ascii="宋体" w:hAnsi="宋体" w:cs="宋体"/>
          <w:bCs/>
          <w:color w:val="auto"/>
          <w:spacing w:val="80"/>
          <w:sz w:val="56"/>
          <w:szCs w:val="56"/>
          <w:highlight w:val="none"/>
          <w:u w:val="single"/>
        </w:rPr>
      </w:pPr>
    </w:p>
    <w:p w14:paraId="26038938">
      <w:pPr>
        <w:pStyle w:val="56"/>
        <w:ind w:firstLine="0" w:firstLineChars="0"/>
        <w:rPr>
          <w:rFonts w:ascii="宋体" w:hAnsi="宋体"/>
          <w:color w:val="auto"/>
          <w:highlight w:val="none"/>
        </w:rPr>
      </w:pPr>
    </w:p>
    <w:p w14:paraId="72ACF3B4">
      <w:pPr>
        <w:pStyle w:val="18"/>
        <w:spacing w:before="106"/>
        <w:ind w:left="3" w:right="4"/>
        <w:jc w:val="center"/>
        <w:rPr>
          <w:rFonts w:ascii="宋体" w:hAnsi="宋体"/>
          <w:b/>
          <w:color w:val="auto"/>
          <w:spacing w:val="80"/>
          <w:kern w:val="2"/>
          <w:sz w:val="52"/>
          <w:szCs w:val="52"/>
          <w:highlight w:val="none"/>
        </w:rPr>
      </w:pPr>
      <w:r>
        <w:rPr>
          <w:rFonts w:hint="eastAsia" w:ascii="宋体" w:hAnsi="宋体"/>
          <w:b/>
          <w:color w:val="auto"/>
          <w:spacing w:val="80"/>
          <w:kern w:val="2"/>
          <w:sz w:val="52"/>
          <w:szCs w:val="52"/>
          <w:highlight w:val="none"/>
        </w:rPr>
        <w:t>竞争性磋商文件</w:t>
      </w:r>
    </w:p>
    <w:p w14:paraId="08742889">
      <w:pPr>
        <w:pStyle w:val="18"/>
        <w:tabs>
          <w:tab w:val="left" w:pos="2085"/>
        </w:tabs>
        <w:spacing w:before="2"/>
        <w:rPr>
          <w:rFonts w:ascii="宋体" w:hAnsi="宋体" w:cs="宋体"/>
          <w:color w:val="auto"/>
          <w:sz w:val="23"/>
          <w:szCs w:val="23"/>
          <w:highlight w:val="none"/>
        </w:rPr>
      </w:pPr>
      <w:r>
        <w:rPr>
          <w:rFonts w:ascii="宋体" w:hAnsi="宋体" w:cs="宋体"/>
          <w:color w:val="auto"/>
          <w:sz w:val="23"/>
          <w:szCs w:val="23"/>
          <w:highlight w:val="none"/>
        </w:rPr>
        <w:tab/>
      </w:r>
    </w:p>
    <w:p w14:paraId="4A1468EE">
      <w:pPr>
        <w:pStyle w:val="56"/>
        <w:ind w:firstLine="0" w:firstLineChars="0"/>
        <w:rPr>
          <w:rFonts w:ascii="宋体" w:hAnsi="宋体" w:cs="宋体"/>
          <w:color w:val="auto"/>
          <w:highlight w:val="none"/>
        </w:rPr>
      </w:pPr>
    </w:p>
    <w:p w14:paraId="11C6F1B1">
      <w:pPr>
        <w:pStyle w:val="18"/>
        <w:rPr>
          <w:rFonts w:ascii="宋体" w:hAnsi="宋体" w:cs="宋体"/>
          <w:color w:val="auto"/>
          <w:szCs w:val="20"/>
          <w:highlight w:val="none"/>
        </w:rPr>
      </w:pPr>
    </w:p>
    <w:p w14:paraId="3896B0BC">
      <w:pPr>
        <w:pStyle w:val="56"/>
        <w:rPr>
          <w:color w:val="auto"/>
          <w:highlight w:val="none"/>
        </w:rPr>
      </w:pPr>
    </w:p>
    <w:p w14:paraId="61958461">
      <w:pPr>
        <w:pStyle w:val="56"/>
        <w:rPr>
          <w:color w:val="auto"/>
          <w:highlight w:val="none"/>
        </w:rPr>
      </w:pPr>
    </w:p>
    <w:p w14:paraId="1ED5A788">
      <w:pPr>
        <w:pStyle w:val="56"/>
        <w:rPr>
          <w:color w:val="auto"/>
          <w:highlight w:val="none"/>
        </w:rPr>
      </w:pPr>
    </w:p>
    <w:p w14:paraId="0714C80B">
      <w:pPr>
        <w:pStyle w:val="56"/>
        <w:rPr>
          <w:color w:val="auto"/>
          <w:highlight w:val="none"/>
        </w:rPr>
      </w:pPr>
    </w:p>
    <w:p w14:paraId="06C893DF">
      <w:pPr>
        <w:pStyle w:val="56"/>
        <w:rPr>
          <w:color w:val="auto"/>
          <w:highlight w:val="none"/>
        </w:rPr>
      </w:pPr>
    </w:p>
    <w:p w14:paraId="641F2B12">
      <w:pPr>
        <w:pStyle w:val="56"/>
        <w:rPr>
          <w:color w:val="auto"/>
          <w:highlight w:val="none"/>
        </w:rPr>
      </w:pPr>
    </w:p>
    <w:p w14:paraId="142D4972">
      <w:pPr>
        <w:pStyle w:val="56"/>
        <w:ind w:firstLine="0" w:firstLineChars="0"/>
        <w:rPr>
          <w:color w:val="auto"/>
          <w:highlight w:val="none"/>
        </w:rPr>
      </w:pPr>
    </w:p>
    <w:p w14:paraId="63A2DECE">
      <w:pPr>
        <w:spacing w:line="700" w:lineRule="exact"/>
        <w:ind w:left="3850" w:leftChars="900" w:hanging="1960" w:hangingChars="700"/>
        <w:rPr>
          <w:rFonts w:ascii="宋体" w:hAnsi="宋体" w:cs="宋体"/>
          <w:color w:val="auto"/>
          <w:sz w:val="28"/>
          <w:szCs w:val="28"/>
          <w:highlight w:val="none"/>
        </w:rPr>
      </w:pPr>
      <w:r>
        <w:rPr>
          <w:rFonts w:hint="eastAsia" w:ascii="宋体" w:hAnsi="宋体" w:cs="宋体"/>
          <w:color w:val="auto"/>
          <w:sz w:val="28"/>
          <w:szCs w:val="28"/>
          <w:highlight w:val="none"/>
        </w:rPr>
        <w:t>采购人名称：</w:t>
      </w:r>
      <w:r>
        <w:rPr>
          <w:rFonts w:hint="eastAsia" w:ascii="宋体" w:hAnsi="宋体" w:cs="宋体"/>
          <w:color w:val="auto"/>
          <w:sz w:val="28"/>
          <w:szCs w:val="28"/>
          <w:highlight w:val="none"/>
          <w:u w:val="single"/>
        </w:rPr>
        <w:t xml:space="preserve">宁波东方理工大学 </w:t>
      </w:r>
      <w:r>
        <w:rPr>
          <w:rFonts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rPr>
        <w:t xml:space="preserve"> </w:t>
      </w:r>
      <w:bookmarkStart w:id="4" w:name="_Hlk134223463"/>
      <w:r>
        <w:rPr>
          <w:rFonts w:hint="eastAsia" w:ascii="宋体" w:hAnsi="宋体" w:cs="宋体"/>
          <w:color w:val="auto"/>
          <w:sz w:val="28"/>
          <w:szCs w:val="28"/>
          <w:highlight w:val="none"/>
        </w:rPr>
        <w:t>（盖章）</w:t>
      </w:r>
      <w:bookmarkEnd w:id="4"/>
    </w:p>
    <w:p w14:paraId="3EEFD8B9">
      <w:pPr>
        <w:pStyle w:val="56"/>
        <w:ind w:firstLine="560"/>
        <w:jc w:val="center"/>
        <w:rPr>
          <w:color w:val="auto"/>
          <w:sz w:val="28"/>
          <w:szCs w:val="28"/>
          <w:highlight w:val="none"/>
        </w:rPr>
      </w:pPr>
    </w:p>
    <w:p w14:paraId="7E9BA44B">
      <w:pPr>
        <w:pStyle w:val="18"/>
        <w:spacing w:before="106" w:line="360" w:lineRule="auto"/>
        <w:ind w:right="4" w:firstLine="560" w:firstLineChars="200"/>
        <w:rPr>
          <w:rFonts w:ascii="宋体" w:hAnsi="宋体" w:cs="宋体"/>
          <w:color w:val="auto"/>
          <w:sz w:val="28"/>
          <w:szCs w:val="28"/>
          <w:highlight w:val="none"/>
        </w:rPr>
      </w:pPr>
      <w:r>
        <w:rPr>
          <w:rFonts w:ascii="宋体" w:hAnsi="宋体" w:cs="宋体"/>
          <w:color w:val="auto"/>
          <w:sz w:val="28"/>
          <w:szCs w:val="28"/>
          <w:highlight w:val="none"/>
        </w:rPr>
        <w:t xml:space="preserve"> </w:t>
      </w:r>
    </w:p>
    <w:p w14:paraId="2B4B8248">
      <w:pPr>
        <w:rPr>
          <w:color w:val="auto"/>
          <w:highlight w:val="none"/>
        </w:rPr>
      </w:pPr>
    </w:p>
    <w:p w14:paraId="47B193A1">
      <w:pPr>
        <w:pStyle w:val="18"/>
        <w:spacing w:before="106" w:line="360" w:lineRule="auto"/>
        <w:ind w:left="3" w:right="4"/>
        <w:jc w:val="center"/>
        <w:rPr>
          <w:rFonts w:ascii="宋体" w:hAnsi="宋体" w:cs="宋体"/>
          <w:color w:val="auto"/>
          <w:sz w:val="28"/>
          <w:szCs w:val="28"/>
          <w:highlight w:val="none"/>
        </w:rPr>
      </w:pPr>
      <w:r>
        <w:rPr>
          <w:rFonts w:ascii="宋体" w:hAnsi="宋体" w:cs="宋体"/>
          <w:color w:val="auto"/>
          <w:sz w:val="28"/>
          <w:szCs w:val="28"/>
          <w:highlight w:val="none"/>
        </w:rPr>
        <w:t>202</w:t>
      </w:r>
      <w:r>
        <w:rPr>
          <w:rFonts w:hint="eastAsia" w:ascii="宋体" w:hAnsi="宋体" w:cs="宋体"/>
          <w:color w:val="auto"/>
          <w:sz w:val="28"/>
          <w:szCs w:val="28"/>
          <w:highlight w:val="none"/>
          <w:lang w:val="en-US" w:eastAsia="zh-CN"/>
        </w:rPr>
        <w:t>5</w:t>
      </w:r>
      <w:r>
        <w:rPr>
          <w:rFonts w:ascii="宋体" w:hAnsi="宋体" w:cs="宋体"/>
          <w:color w:val="auto"/>
          <w:sz w:val="28"/>
          <w:szCs w:val="28"/>
          <w:highlight w:val="none"/>
        </w:rPr>
        <w:t>年</w:t>
      </w: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rPr>
        <w:t>月</w:t>
      </w:r>
    </w:p>
    <w:p w14:paraId="1DDE49B4">
      <w:pPr>
        <w:pStyle w:val="18"/>
        <w:tabs>
          <w:tab w:val="left" w:pos="3611"/>
          <w:tab w:val="left" w:pos="4626"/>
          <w:tab w:val="left" w:pos="5642"/>
        </w:tabs>
        <w:spacing w:before="14" w:line="360" w:lineRule="auto"/>
        <w:ind w:left="2877" w:right="175"/>
        <w:rPr>
          <w:rFonts w:ascii="宋体" w:hAnsi="宋体" w:cs="宋体"/>
          <w:color w:val="auto"/>
          <w:sz w:val="28"/>
          <w:szCs w:val="28"/>
          <w:highlight w:val="none"/>
        </w:rPr>
        <w:sectPr>
          <w:headerReference r:id="rId4" w:type="first"/>
          <w:footerReference r:id="rId6" w:type="first"/>
          <w:headerReference r:id="rId3" w:type="default"/>
          <w:footerReference r:id="rId5" w:type="default"/>
          <w:pgSz w:w="11905" w:h="16838"/>
          <w:pgMar w:top="1440" w:right="1417" w:bottom="1440" w:left="1417" w:header="850" w:footer="992" w:gutter="0"/>
          <w:pgBorders>
            <w:top w:val="none" w:sz="0" w:space="0"/>
            <w:left w:val="none" w:sz="0" w:space="0"/>
            <w:bottom w:val="none" w:sz="0" w:space="0"/>
            <w:right w:val="none" w:sz="0" w:space="0"/>
          </w:pgBorders>
          <w:pgNumType w:start="1"/>
          <w:cols w:space="720" w:num="1"/>
          <w:titlePg/>
        </w:sectPr>
      </w:pPr>
    </w:p>
    <w:p w14:paraId="1DBD9FBA">
      <w:pPr>
        <w:pStyle w:val="91"/>
        <w:jc w:val="center"/>
        <w:rPr>
          <w:rStyle w:val="58"/>
          <w:rFonts w:hint="eastAsia" w:ascii="宋体" w:hAnsi="宋体" w:cs="宋体"/>
          <w:b/>
          <w:bCs/>
          <w:color w:val="auto"/>
          <w:sz w:val="44"/>
          <w:szCs w:val="44"/>
          <w:highlight w:val="none"/>
          <w:lang w:val="zh-CN"/>
        </w:rPr>
      </w:pPr>
      <w:bookmarkStart w:id="5" w:name="_Toc387414988"/>
      <w:bookmarkStart w:id="6" w:name="_Toc387417944"/>
      <w:bookmarkStart w:id="7" w:name="_Toc500941677"/>
      <w:bookmarkStart w:id="8" w:name="_Toc387418234"/>
      <w:r>
        <w:rPr>
          <w:rStyle w:val="58"/>
          <w:rFonts w:hint="eastAsia" w:ascii="宋体" w:hAnsi="宋体" w:cs="宋体"/>
          <w:b/>
          <w:bCs/>
          <w:color w:val="auto"/>
          <w:sz w:val="44"/>
          <w:szCs w:val="44"/>
          <w:highlight w:val="none"/>
          <w:lang w:val="zh-CN"/>
        </w:rPr>
        <w:t>目</w:t>
      </w:r>
      <w:r>
        <w:rPr>
          <w:rStyle w:val="58"/>
          <w:rFonts w:ascii="宋体" w:hAnsi="宋体" w:cs="宋体"/>
          <w:b/>
          <w:bCs/>
          <w:color w:val="auto"/>
          <w:sz w:val="44"/>
          <w:szCs w:val="44"/>
          <w:highlight w:val="none"/>
          <w:lang w:val="zh-CN"/>
        </w:rPr>
        <w:t xml:space="preserve">  </w:t>
      </w:r>
      <w:r>
        <w:rPr>
          <w:rStyle w:val="58"/>
          <w:rFonts w:hint="eastAsia" w:ascii="宋体" w:hAnsi="宋体" w:cs="宋体"/>
          <w:b/>
          <w:bCs/>
          <w:color w:val="auto"/>
          <w:sz w:val="44"/>
          <w:szCs w:val="44"/>
          <w:highlight w:val="none"/>
          <w:lang w:val="zh-CN"/>
        </w:rPr>
        <w:t>录</w:t>
      </w:r>
    </w:p>
    <w:p w14:paraId="75901445">
      <w:pPr>
        <w:rPr>
          <w:rStyle w:val="58"/>
          <w:rFonts w:hint="eastAsia" w:ascii="宋体" w:hAnsi="宋体" w:cs="宋体"/>
          <w:b/>
          <w:bCs/>
          <w:color w:val="auto"/>
          <w:sz w:val="44"/>
          <w:szCs w:val="44"/>
          <w:highlight w:val="none"/>
          <w:lang w:val="zh-CN"/>
        </w:rPr>
      </w:pPr>
    </w:p>
    <w:p w14:paraId="00F1A36F">
      <w:pPr>
        <w:widowControl/>
        <w:spacing w:line="480" w:lineRule="auto"/>
        <w:rPr>
          <w:rStyle w:val="58"/>
          <w:rFonts w:ascii="宋体" w:hAnsi="宋体" w:cs="宋体"/>
          <w:b w:val="0"/>
          <w:bCs/>
          <w:color w:val="auto"/>
          <w:sz w:val="28"/>
          <w:szCs w:val="28"/>
          <w:highlight w:val="none"/>
        </w:rPr>
      </w:pPr>
      <w:r>
        <w:rPr>
          <w:rStyle w:val="58"/>
          <w:rFonts w:hint="eastAsia" w:ascii="宋体" w:hAnsi="宋体" w:cs="宋体"/>
          <w:b w:val="0"/>
          <w:bCs/>
          <w:color w:val="auto"/>
          <w:sz w:val="28"/>
          <w:szCs w:val="28"/>
          <w:highlight w:val="none"/>
          <w:lang w:val="zh-CN"/>
        </w:rPr>
        <w:t>第一章</w:t>
      </w:r>
      <w:r>
        <w:rPr>
          <w:rStyle w:val="58"/>
          <w:rFonts w:hint="eastAsia" w:ascii="宋体" w:hAnsi="宋体" w:cs="宋体"/>
          <w:b w:val="0"/>
          <w:bCs/>
          <w:color w:val="auto"/>
          <w:sz w:val="28"/>
          <w:szCs w:val="28"/>
          <w:highlight w:val="none"/>
        </w:rPr>
        <w:t xml:space="preserve"> </w:t>
      </w:r>
      <w:r>
        <w:rPr>
          <w:rStyle w:val="58"/>
          <w:rFonts w:ascii="宋体" w:hAnsi="宋体" w:cs="宋体"/>
          <w:b w:val="0"/>
          <w:bCs/>
          <w:color w:val="auto"/>
          <w:sz w:val="28"/>
          <w:szCs w:val="28"/>
          <w:highlight w:val="none"/>
        </w:rPr>
        <w:t>竞争性磋商邀请书</w:t>
      </w:r>
    </w:p>
    <w:p w14:paraId="6E3B11EA">
      <w:pPr>
        <w:widowControl/>
        <w:spacing w:line="480" w:lineRule="auto"/>
        <w:rPr>
          <w:rStyle w:val="58"/>
          <w:rFonts w:ascii="宋体" w:hAnsi="宋体" w:cs="宋体"/>
          <w:b w:val="0"/>
          <w:bCs/>
          <w:color w:val="auto"/>
          <w:sz w:val="28"/>
          <w:szCs w:val="28"/>
          <w:highlight w:val="none"/>
        </w:rPr>
      </w:pPr>
      <w:r>
        <w:rPr>
          <w:rStyle w:val="58"/>
          <w:rFonts w:hint="eastAsia" w:ascii="宋体" w:hAnsi="宋体" w:cs="宋体"/>
          <w:b w:val="0"/>
          <w:bCs/>
          <w:color w:val="auto"/>
          <w:sz w:val="28"/>
          <w:szCs w:val="28"/>
          <w:highlight w:val="none"/>
          <w:lang w:val="zh-CN"/>
        </w:rPr>
        <w:t>第二章</w:t>
      </w:r>
      <w:r>
        <w:rPr>
          <w:rStyle w:val="58"/>
          <w:rFonts w:ascii="宋体" w:hAnsi="宋体" w:cs="宋体"/>
          <w:b w:val="0"/>
          <w:bCs/>
          <w:color w:val="auto"/>
          <w:sz w:val="28"/>
          <w:szCs w:val="28"/>
          <w:highlight w:val="none"/>
        </w:rPr>
        <w:t xml:space="preserve"> 供应商须知</w:t>
      </w:r>
    </w:p>
    <w:p w14:paraId="17DC337D">
      <w:pPr>
        <w:widowControl/>
        <w:spacing w:line="480" w:lineRule="auto"/>
        <w:rPr>
          <w:rStyle w:val="58"/>
          <w:rFonts w:ascii="宋体" w:hAnsi="宋体" w:cs="宋体"/>
          <w:b w:val="0"/>
          <w:bCs/>
          <w:color w:val="auto"/>
          <w:sz w:val="28"/>
          <w:szCs w:val="28"/>
          <w:highlight w:val="none"/>
        </w:rPr>
      </w:pPr>
      <w:r>
        <w:rPr>
          <w:rStyle w:val="58"/>
          <w:rFonts w:hint="eastAsia" w:ascii="宋体" w:hAnsi="宋体" w:cs="宋体"/>
          <w:b w:val="0"/>
          <w:bCs/>
          <w:color w:val="auto"/>
          <w:sz w:val="28"/>
          <w:szCs w:val="28"/>
          <w:highlight w:val="none"/>
          <w:lang w:val="zh-CN"/>
        </w:rPr>
        <w:t>第三章</w:t>
      </w:r>
      <w:r>
        <w:rPr>
          <w:rStyle w:val="58"/>
          <w:rFonts w:ascii="宋体" w:hAnsi="宋体" w:cs="宋体"/>
          <w:b w:val="0"/>
          <w:bCs/>
          <w:color w:val="auto"/>
          <w:sz w:val="28"/>
          <w:szCs w:val="28"/>
          <w:highlight w:val="none"/>
        </w:rPr>
        <w:t xml:space="preserve"> 评审办法</w:t>
      </w:r>
    </w:p>
    <w:p w14:paraId="67FF33F8">
      <w:pPr>
        <w:widowControl/>
        <w:spacing w:line="480" w:lineRule="auto"/>
        <w:rPr>
          <w:rStyle w:val="58"/>
          <w:rFonts w:ascii="宋体" w:hAnsi="宋体" w:cs="宋体"/>
          <w:b w:val="0"/>
          <w:bCs/>
          <w:color w:val="auto"/>
          <w:sz w:val="28"/>
          <w:szCs w:val="28"/>
          <w:highlight w:val="none"/>
        </w:rPr>
      </w:pPr>
      <w:r>
        <w:rPr>
          <w:rStyle w:val="58"/>
          <w:rFonts w:hint="eastAsia" w:ascii="宋体" w:hAnsi="宋体" w:cs="宋体"/>
          <w:b w:val="0"/>
          <w:bCs/>
          <w:color w:val="auto"/>
          <w:sz w:val="28"/>
          <w:szCs w:val="28"/>
          <w:highlight w:val="none"/>
          <w:lang w:val="zh-CN"/>
        </w:rPr>
        <w:t>第四章</w:t>
      </w:r>
      <w:r>
        <w:rPr>
          <w:rStyle w:val="58"/>
          <w:rFonts w:ascii="宋体" w:hAnsi="宋体" w:cs="宋体"/>
          <w:b w:val="0"/>
          <w:bCs/>
          <w:color w:val="auto"/>
          <w:sz w:val="28"/>
          <w:szCs w:val="28"/>
          <w:highlight w:val="none"/>
        </w:rPr>
        <w:t xml:space="preserve"> 合同条款及格式</w:t>
      </w:r>
    </w:p>
    <w:p w14:paraId="0F70588F">
      <w:pPr>
        <w:widowControl/>
        <w:spacing w:line="480" w:lineRule="auto"/>
        <w:rPr>
          <w:rStyle w:val="58"/>
          <w:rFonts w:hint="default" w:ascii="宋体" w:hAnsi="宋体" w:eastAsia="宋体" w:cs="宋体"/>
          <w:b w:val="0"/>
          <w:bCs/>
          <w:color w:val="auto"/>
          <w:sz w:val="28"/>
          <w:szCs w:val="28"/>
          <w:highlight w:val="none"/>
          <w:lang w:val="en-US" w:eastAsia="zh-CN"/>
        </w:rPr>
      </w:pPr>
      <w:r>
        <w:rPr>
          <w:rStyle w:val="58"/>
          <w:rFonts w:hint="eastAsia" w:ascii="宋体" w:hAnsi="宋体" w:cs="宋体"/>
          <w:b w:val="0"/>
          <w:bCs/>
          <w:color w:val="auto"/>
          <w:sz w:val="28"/>
          <w:szCs w:val="28"/>
          <w:highlight w:val="none"/>
        </w:rPr>
        <w:t xml:space="preserve">第五章 </w:t>
      </w:r>
      <w:r>
        <w:rPr>
          <w:rStyle w:val="58"/>
          <w:rFonts w:ascii="宋体" w:hAnsi="宋体" w:cs="宋体"/>
          <w:b w:val="0"/>
          <w:bCs/>
          <w:color w:val="auto"/>
          <w:sz w:val="28"/>
          <w:szCs w:val="28"/>
          <w:highlight w:val="none"/>
        </w:rPr>
        <w:t>工程量清单</w:t>
      </w:r>
      <w:r>
        <w:rPr>
          <w:rStyle w:val="58"/>
          <w:rFonts w:hint="eastAsia" w:ascii="宋体" w:hAnsi="宋体" w:cs="宋体"/>
          <w:b w:val="0"/>
          <w:bCs/>
          <w:color w:val="auto"/>
          <w:sz w:val="28"/>
          <w:szCs w:val="28"/>
          <w:highlight w:val="none"/>
          <w:lang w:val="en-US" w:eastAsia="zh-CN"/>
        </w:rPr>
        <w:t>编制及投标报价说明</w:t>
      </w:r>
    </w:p>
    <w:p w14:paraId="29E6C342">
      <w:pPr>
        <w:widowControl/>
        <w:spacing w:line="480" w:lineRule="auto"/>
        <w:rPr>
          <w:rStyle w:val="58"/>
          <w:rFonts w:hint="eastAsia" w:ascii="宋体" w:hAnsi="宋体" w:eastAsia="宋体" w:cs="宋体"/>
          <w:b w:val="0"/>
          <w:bCs/>
          <w:color w:val="auto"/>
          <w:sz w:val="28"/>
          <w:szCs w:val="28"/>
          <w:highlight w:val="none"/>
          <w:lang w:eastAsia="zh-CN"/>
        </w:rPr>
      </w:pPr>
      <w:r>
        <w:rPr>
          <w:rStyle w:val="58"/>
          <w:rFonts w:hint="eastAsia" w:ascii="宋体" w:hAnsi="宋体" w:cs="宋体"/>
          <w:b w:val="0"/>
          <w:bCs/>
          <w:color w:val="auto"/>
          <w:sz w:val="28"/>
          <w:szCs w:val="28"/>
          <w:highlight w:val="none"/>
          <w:lang w:val="zh-CN"/>
        </w:rPr>
        <w:t>第六章</w:t>
      </w:r>
      <w:r>
        <w:rPr>
          <w:rStyle w:val="58"/>
          <w:rFonts w:hint="eastAsia" w:ascii="宋体" w:hAnsi="宋体" w:cs="宋体"/>
          <w:b w:val="0"/>
          <w:bCs/>
          <w:color w:val="auto"/>
          <w:sz w:val="28"/>
          <w:szCs w:val="28"/>
          <w:highlight w:val="none"/>
          <w:lang w:val="en-US" w:eastAsia="zh-CN"/>
        </w:rPr>
        <w:t xml:space="preserve"> 装饰灯具手册      </w:t>
      </w:r>
    </w:p>
    <w:p w14:paraId="0FCC6FA6">
      <w:pPr>
        <w:widowControl/>
        <w:spacing w:line="480" w:lineRule="auto"/>
        <w:rPr>
          <w:rStyle w:val="58"/>
          <w:rFonts w:hint="eastAsia" w:ascii="宋体" w:hAnsi="宋体" w:eastAsia="宋体" w:cs="宋体"/>
          <w:b w:val="0"/>
          <w:bCs/>
          <w:color w:val="auto"/>
          <w:sz w:val="28"/>
          <w:szCs w:val="28"/>
          <w:highlight w:val="none"/>
          <w:lang w:eastAsia="zh-CN"/>
        </w:rPr>
      </w:pPr>
      <w:r>
        <w:rPr>
          <w:rStyle w:val="58"/>
          <w:rFonts w:hint="eastAsia" w:ascii="宋体" w:hAnsi="宋体" w:cs="宋体"/>
          <w:b w:val="0"/>
          <w:bCs/>
          <w:color w:val="auto"/>
          <w:sz w:val="28"/>
          <w:szCs w:val="28"/>
          <w:highlight w:val="none"/>
          <w:lang w:val="zh-CN"/>
        </w:rPr>
        <w:t>第七章</w:t>
      </w:r>
      <w:r>
        <w:rPr>
          <w:rStyle w:val="58"/>
          <w:rFonts w:ascii="宋体" w:hAnsi="宋体" w:cs="宋体"/>
          <w:b w:val="0"/>
          <w:bCs/>
          <w:color w:val="auto"/>
          <w:sz w:val="28"/>
          <w:szCs w:val="28"/>
          <w:highlight w:val="none"/>
        </w:rPr>
        <w:t xml:space="preserve"> </w:t>
      </w:r>
      <w:r>
        <w:rPr>
          <w:rStyle w:val="58"/>
          <w:rFonts w:hint="eastAsia" w:ascii="宋体" w:hAnsi="宋体" w:cs="宋体"/>
          <w:b w:val="0"/>
          <w:bCs/>
          <w:color w:val="auto"/>
          <w:sz w:val="28"/>
          <w:szCs w:val="28"/>
          <w:highlight w:val="none"/>
          <w:lang w:val="en-US" w:eastAsia="zh-CN"/>
        </w:rPr>
        <w:t>工料规范</w:t>
      </w:r>
    </w:p>
    <w:p w14:paraId="7B785E54">
      <w:pPr>
        <w:widowControl/>
        <w:spacing w:line="480" w:lineRule="auto"/>
        <w:rPr>
          <w:rStyle w:val="58"/>
          <w:rFonts w:ascii="宋体" w:hAnsi="宋体" w:cs="宋体"/>
          <w:b w:val="0"/>
          <w:bCs/>
          <w:color w:val="auto"/>
          <w:sz w:val="28"/>
          <w:szCs w:val="28"/>
          <w:highlight w:val="none"/>
        </w:rPr>
      </w:pPr>
      <w:r>
        <w:rPr>
          <w:rStyle w:val="58"/>
          <w:rFonts w:hint="eastAsia" w:ascii="宋体" w:hAnsi="宋体" w:cs="宋体"/>
          <w:b w:val="0"/>
          <w:bCs/>
          <w:color w:val="auto"/>
          <w:sz w:val="28"/>
          <w:szCs w:val="28"/>
          <w:highlight w:val="none"/>
          <w:lang w:val="zh-CN"/>
        </w:rPr>
        <w:t>第八章</w:t>
      </w:r>
      <w:r>
        <w:rPr>
          <w:rStyle w:val="58"/>
          <w:rFonts w:ascii="宋体" w:hAnsi="宋体" w:cs="宋体"/>
          <w:b w:val="0"/>
          <w:bCs/>
          <w:color w:val="auto"/>
          <w:sz w:val="28"/>
          <w:szCs w:val="28"/>
          <w:highlight w:val="none"/>
        </w:rPr>
        <w:t xml:space="preserve"> 响应文件格式</w:t>
      </w:r>
    </w:p>
    <w:p w14:paraId="0E66B0BC">
      <w:pPr>
        <w:tabs>
          <w:tab w:val="left" w:pos="7560"/>
        </w:tabs>
        <w:spacing w:line="360" w:lineRule="auto"/>
        <w:ind w:firstLine="723" w:firstLineChars="200"/>
        <w:jc w:val="center"/>
        <w:rPr>
          <w:rFonts w:ascii="宋体" w:hAnsi="宋体" w:cs="宋体"/>
          <w:b/>
          <w:color w:val="auto"/>
          <w:sz w:val="36"/>
          <w:szCs w:val="36"/>
          <w:highlight w:val="none"/>
        </w:rPr>
      </w:pPr>
    </w:p>
    <w:p w14:paraId="0F3A0D11">
      <w:pPr>
        <w:tabs>
          <w:tab w:val="left" w:pos="7560"/>
        </w:tabs>
        <w:spacing w:line="360" w:lineRule="auto"/>
        <w:jc w:val="center"/>
        <w:rPr>
          <w:rFonts w:ascii="宋体" w:hAnsi="宋体" w:cs="宋体"/>
          <w:b/>
          <w:color w:val="auto"/>
          <w:sz w:val="36"/>
          <w:szCs w:val="36"/>
          <w:highlight w:val="none"/>
        </w:rPr>
      </w:pPr>
      <w:r>
        <w:rPr>
          <w:rFonts w:ascii="宋体" w:hAnsi="宋体" w:cs="宋体"/>
          <w:b/>
          <w:color w:val="auto"/>
          <w:sz w:val="36"/>
          <w:szCs w:val="36"/>
          <w:highlight w:val="none"/>
        </w:rPr>
        <w:br w:type="page"/>
      </w:r>
      <w:r>
        <w:rPr>
          <w:rFonts w:hint="eastAsia" w:ascii="宋体" w:hAnsi="宋体" w:cs="宋体"/>
          <w:b/>
          <w:color w:val="auto"/>
          <w:sz w:val="36"/>
          <w:szCs w:val="36"/>
          <w:highlight w:val="none"/>
        </w:rPr>
        <w:t>时间安排表</w:t>
      </w:r>
    </w:p>
    <w:bookmarkEnd w:id="0"/>
    <w:bookmarkEnd w:id="1"/>
    <w:bookmarkEnd w:id="2"/>
    <w:bookmarkEnd w:id="5"/>
    <w:bookmarkEnd w:id="6"/>
    <w:bookmarkEnd w:id="7"/>
    <w:bookmarkEnd w:id="8"/>
    <w:tbl>
      <w:tblPr>
        <w:tblStyle w:val="42"/>
        <w:tblW w:w="8478"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3276"/>
        <w:gridCol w:w="5202"/>
      </w:tblGrid>
      <w:tr w14:paraId="00512B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994" w:hRule="atLeast"/>
          <w:jc w:val="center"/>
        </w:trPr>
        <w:tc>
          <w:tcPr>
            <w:tcW w:w="3276" w:type="dxa"/>
            <w:vAlign w:val="center"/>
          </w:tcPr>
          <w:p w14:paraId="005AF017">
            <w:pPr>
              <w:pStyle w:val="95"/>
              <w:spacing w:line="276" w:lineRule="auto"/>
              <w:jc w:val="center"/>
              <w:textAlignment w:val="center"/>
              <w:rPr>
                <w:rFonts w:ascii="宋体" w:hAnsi="宋体" w:cs="Arial"/>
                <w:color w:val="auto"/>
                <w:sz w:val="22"/>
                <w:szCs w:val="22"/>
                <w:highlight w:val="none"/>
              </w:rPr>
            </w:pPr>
            <w:bookmarkStart w:id="9" w:name="_Toc387417945"/>
            <w:bookmarkStart w:id="10" w:name="_Toc3446"/>
            <w:bookmarkStart w:id="11" w:name="_Toc325317104"/>
            <w:bookmarkStart w:id="12" w:name="_Toc387418235"/>
            <w:r>
              <w:rPr>
                <w:rFonts w:hint="eastAsia" w:ascii="宋体" w:hAnsi="宋体" w:cs="Arial"/>
                <w:color w:val="auto"/>
                <w:sz w:val="22"/>
                <w:szCs w:val="22"/>
                <w:highlight w:val="none"/>
              </w:rPr>
              <w:t>竞争性磋商文件发售截止时间</w:t>
            </w:r>
          </w:p>
        </w:tc>
        <w:tc>
          <w:tcPr>
            <w:tcW w:w="5202" w:type="dxa"/>
            <w:noWrap/>
            <w:vAlign w:val="center"/>
          </w:tcPr>
          <w:p w14:paraId="718C4952">
            <w:pPr>
              <w:pStyle w:val="95"/>
              <w:spacing w:line="276" w:lineRule="auto"/>
              <w:ind w:firstLine="1100" w:firstLineChars="500"/>
              <w:textAlignment w:val="center"/>
              <w:rPr>
                <w:rFonts w:ascii="宋体" w:hAnsi="宋体" w:cs="Arial"/>
                <w:color w:val="auto"/>
                <w:sz w:val="22"/>
                <w:szCs w:val="22"/>
                <w:highlight w:val="none"/>
              </w:rPr>
            </w:pPr>
            <w:r>
              <w:rPr>
                <w:rFonts w:hint="eastAsia" w:ascii="宋体" w:hAnsi="宋体" w:cs="Arial"/>
                <w:color w:val="auto"/>
                <w:sz w:val="22"/>
                <w:szCs w:val="22"/>
                <w:highlight w:val="none"/>
                <w:u w:val="single"/>
              </w:rPr>
              <w:t>202</w:t>
            </w:r>
            <w:r>
              <w:rPr>
                <w:rFonts w:hint="eastAsia" w:ascii="宋体" w:hAnsi="宋体" w:cs="Arial"/>
                <w:color w:val="auto"/>
                <w:sz w:val="22"/>
                <w:szCs w:val="22"/>
                <w:highlight w:val="none"/>
                <w:u w:val="single"/>
                <w:lang w:val="en-US" w:eastAsia="zh-CN"/>
              </w:rPr>
              <w:t>5</w:t>
            </w:r>
            <w:r>
              <w:rPr>
                <w:rFonts w:hint="eastAsia" w:ascii="宋体" w:hAnsi="宋体" w:cs="Arial"/>
                <w:color w:val="auto"/>
                <w:sz w:val="22"/>
                <w:szCs w:val="22"/>
                <w:highlight w:val="none"/>
                <w:u w:val="single"/>
              </w:rPr>
              <w:t xml:space="preserve"> 年</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月</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日</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时</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 xml:space="preserve"> 分</w:t>
            </w:r>
          </w:p>
        </w:tc>
      </w:tr>
      <w:tr w14:paraId="09B2C0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911" w:hRule="atLeast"/>
          <w:jc w:val="center"/>
        </w:trPr>
        <w:tc>
          <w:tcPr>
            <w:tcW w:w="3276" w:type="dxa"/>
            <w:vAlign w:val="center"/>
          </w:tcPr>
          <w:p w14:paraId="1761D5BA">
            <w:pPr>
              <w:pStyle w:val="95"/>
              <w:spacing w:line="276" w:lineRule="auto"/>
              <w:jc w:val="center"/>
              <w:textAlignment w:val="center"/>
              <w:rPr>
                <w:rFonts w:ascii="宋体" w:hAnsi="宋体" w:cs="Arial"/>
                <w:color w:val="auto"/>
                <w:sz w:val="22"/>
                <w:szCs w:val="22"/>
                <w:highlight w:val="none"/>
              </w:rPr>
            </w:pPr>
            <w:r>
              <w:rPr>
                <w:rFonts w:hint="eastAsia" w:ascii="宋体" w:hAnsi="宋体" w:cs="Arial"/>
                <w:color w:val="auto"/>
                <w:sz w:val="22"/>
                <w:szCs w:val="22"/>
                <w:highlight w:val="none"/>
              </w:rPr>
              <w:t>供应商要求澄清竞争性磋商文件的截止时间</w:t>
            </w:r>
          </w:p>
        </w:tc>
        <w:tc>
          <w:tcPr>
            <w:tcW w:w="5202" w:type="dxa"/>
            <w:noWrap/>
            <w:vAlign w:val="center"/>
          </w:tcPr>
          <w:p w14:paraId="59A89638">
            <w:pPr>
              <w:pStyle w:val="95"/>
              <w:kinsoku w:val="0"/>
              <w:overflowPunct w:val="0"/>
              <w:spacing w:line="273" w:lineRule="auto"/>
              <w:ind w:firstLine="1100" w:firstLineChars="500"/>
              <w:textAlignment w:val="center"/>
              <w:rPr>
                <w:rFonts w:ascii="宋体" w:hAnsi="宋体" w:cs="Arial"/>
                <w:color w:val="auto"/>
                <w:sz w:val="22"/>
                <w:szCs w:val="22"/>
                <w:highlight w:val="none"/>
              </w:rPr>
            </w:pPr>
            <w:r>
              <w:rPr>
                <w:rFonts w:hint="eastAsia" w:ascii="宋体" w:hAnsi="宋体" w:cs="Arial"/>
                <w:color w:val="auto"/>
                <w:sz w:val="22"/>
                <w:szCs w:val="22"/>
                <w:highlight w:val="none"/>
                <w:u w:val="single"/>
              </w:rPr>
              <w:t>202</w:t>
            </w:r>
            <w:r>
              <w:rPr>
                <w:rFonts w:hint="eastAsia" w:ascii="宋体" w:hAnsi="宋体" w:cs="Arial"/>
                <w:color w:val="auto"/>
                <w:sz w:val="22"/>
                <w:szCs w:val="22"/>
                <w:highlight w:val="none"/>
                <w:u w:val="single"/>
                <w:lang w:val="en-US" w:eastAsia="zh-CN"/>
              </w:rPr>
              <w:t>5</w:t>
            </w:r>
            <w:r>
              <w:rPr>
                <w:rFonts w:hint="eastAsia" w:ascii="宋体" w:hAnsi="宋体" w:cs="Arial"/>
                <w:color w:val="auto"/>
                <w:sz w:val="22"/>
                <w:szCs w:val="22"/>
                <w:highlight w:val="none"/>
                <w:u w:val="single"/>
              </w:rPr>
              <w:t xml:space="preserve"> 年</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月</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日</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时</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 xml:space="preserve"> 分</w:t>
            </w:r>
          </w:p>
        </w:tc>
      </w:tr>
      <w:tr w14:paraId="352B7D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911" w:hRule="atLeast"/>
          <w:jc w:val="center"/>
        </w:trPr>
        <w:tc>
          <w:tcPr>
            <w:tcW w:w="3276" w:type="dxa"/>
            <w:vAlign w:val="center"/>
          </w:tcPr>
          <w:p w14:paraId="592ECCDE">
            <w:pPr>
              <w:pStyle w:val="95"/>
              <w:spacing w:line="276" w:lineRule="auto"/>
              <w:jc w:val="center"/>
              <w:textAlignment w:val="center"/>
              <w:rPr>
                <w:rFonts w:ascii="宋体" w:hAnsi="宋体"/>
                <w:color w:val="auto"/>
                <w:sz w:val="22"/>
                <w:szCs w:val="22"/>
                <w:highlight w:val="none"/>
              </w:rPr>
            </w:pPr>
            <w:r>
              <w:rPr>
                <w:rFonts w:hint="eastAsia" w:ascii="宋体" w:hAnsi="宋体"/>
                <w:color w:val="auto"/>
                <w:sz w:val="22"/>
                <w:szCs w:val="22"/>
                <w:highlight w:val="none"/>
              </w:rPr>
              <w:t>竞争性磋商保证金截止时间</w:t>
            </w:r>
          </w:p>
        </w:tc>
        <w:tc>
          <w:tcPr>
            <w:tcW w:w="5202" w:type="dxa"/>
            <w:noWrap/>
            <w:vAlign w:val="center"/>
          </w:tcPr>
          <w:p w14:paraId="668C107E">
            <w:pPr>
              <w:pStyle w:val="95"/>
              <w:kinsoku w:val="0"/>
              <w:overflowPunct w:val="0"/>
              <w:spacing w:line="273" w:lineRule="auto"/>
              <w:ind w:firstLine="1100" w:firstLineChars="500"/>
              <w:textAlignment w:val="center"/>
              <w:rPr>
                <w:rFonts w:ascii="宋体" w:hAnsi="宋体" w:cs="Arial"/>
                <w:color w:val="auto"/>
                <w:sz w:val="22"/>
                <w:szCs w:val="22"/>
                <w:highlight w:val="none"/>
                <w:u w:val="single"/>
              </w:rPr>
            </w:pPr>
            <w:r>
              <w:rPr>
                <w:rFonts w:hint="eastAsia" w:ascii="宋体" w:hAnsi="宋体" w:cs="Arial"/>
                <w:color w:val="auto"/>
                <w:sz w:val="22"/>
                <w:szCs w:val="22"/>
                <w:highlight w:val="none"/>
                <w:u w:val="single"/>
              </w:rPr>
              <w:t>202</w:t>
            </w:r>
            <w:r>
              <w:rPr>
                <w:rFonts w:hint="eastAsia" w:ascii="宋体" w:hAnsi="宋体" w:cs="Arial"/>
                <w:color w:val="auto"/>
                <w:sz w:val="22"/>
                <w:szCs w:val="22"/>
                <w:highlight w:val="none"/>
                <w:u w:val="single"/>
                <w:lang w:val="en-US" w:eastAsia="zh-CN"/>
              </w:rPr>
              <w:t>5</w:t>
            </w:r>
            <w:r>
              <w:rPr>
                <w:rFonts w:hint="eastAsia" w:ascii="宋体" w:hAnsi="宋体" w:cs="Arial"/>
                <w:color w:val="auto"/>
                <w:sz w:val="22"/>
                <w:szCs w:val="22"/>
                <w:highlight w:val="none"/>
                <w:u w:val="single"/>
              </w:rPr>
              <w:t xml:space="preserve"> 年</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月</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日</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时</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 xml:space="preserve"> 分</w:t>
            </w:r>
          </w:p>
        </w:tc>
      </w:tr>
      <w:tr w14:paraId="52C0D3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911" w:hRule="atLeast"/>
          <w:jc w:val="center"/>
        </w:trPr>
        <w:tc>
          <w:tcPr>
            <w:tcW w:w="3276" w:type="dxa"/>
            <w:vAlign w:val="center"/>
          </w:tcPr>
          <w:p w14:paraId="4F846A40">
            <w:pPr>
              <w:pStyle w:val="95"/>
              <w:spacing w:line="276" w:lineRule="auto"/>
              <w:jc w:val="center"/>
              <w:textAlignment w:val="center"/>
              <w:rPr>
                <w:rFonts w:ascii="宋体" w:hAnsi="宋体" w:cs="Arial"/>
                <w:color w:val="auto"/>
                <w:sz w:val="22"/>
                <w:szCs w:val="22"/>
                <w:highlight w:val="none"/>
              </w:rPr>
            </w:pPr>
            <w:r>
              <w:rPr>
                <w:rFonts w:hint="eastAsia" w:ascii="宋体" w:hAnsi="宋体" w:cs="Arial"/>
                <w:color w:val="auto"/>
                <w:sz w:val="22"/>
                <w:szCs w:val="22"/>
                <w:highlight w:val="none"/>
              </w:rPr>
              <w:t>竞争性磋商回标截止时间</w:t>
            </w:r>
          </w:p>
        </w:tc>
        <w:tc>
          <w:tcPr>
            <w:tcW w:w="5202" w:type="dxa"/>
            <w:noWrap/>
            <w:vAlign w:val="center"/>
          </w:tcPr>
          <w:p w14:paraId="35208601">
            <w:pPr>
              <w:pStyle w:val="95"/>
              <w:kinsoku w:val="0"/>
              <w:overflowPunct w:val="0"/>
              <w:spacing w:line="276" w:lineRule="auto"/>
              <w:ind w:firstLine="1100" w:firstLineChars="500"/>
              <w:textAlignment w:val="center"/>
              <w:rPr>
                <w:rFonts w:ascii="宋体" w:hAnsi="宋体" w:cs="Arial"/>
                <w:color w:val="auto"/>
                <w:sz w:val="22"/>
                <w:szCs w:val="22"/>
                <w:highlight w:val="none"/>
              </w:rPr>
            </w:pPr>
            <w:r>
              <w:rPr>
                <w:rFonts w:hint="eastAsia" w:ascii="宋体" w:hAnsi="宋体" w:cs="Arial"/>
                <w:color w:val="auto"/>
                <w:sz w:val="22"/>
                <w:szCs w:val="22"/>
                <w:highlight w:val="none"/>
                <w:u w:val="single"/>
              </w:rPr>
              <w:t>202</w:t>
            </w:r>
            <w:r>
              <w:rPr>
                <w:rFonts w:hint="eastAsia" w:ascii="宋体" w:hAnsi="宋体" w:cs="Arial"/>
                <w:color w:val="auto"/>
                <w:sz w:val="22"/>
                <w:szCs w:val="22"/>
                <w:highlight w:val="none"/>
                <w:u w:val="single"/>
                <w:lang w:val="en-US" w:eastAsia="zh-CN"/>
              </w:rPr>
              <w:t>5</w:t>
            </w:r>
            <w:r>
              <w:rPr>
                <w:rFonts w:hint="eastAsia" w:ascii="宋体" w:hAnsi="宋体" w:cs="Arial"/>
                <w:color w:val="auto"/>
                <w:sz w:val="22"/>
                <w:szCs w:val="22"/>
                <w:highlight w:val="none"/>
                <w:u w:val="single"/>
              </w:rPr>
              <w:t xml:space="preserve"> 年</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月</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日</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时</w:t>
            </w:r>
            <w:r>
              <w:rPr>
                <w:rFonts w:hint="eastAsia" w:ascii="宋体" w:hAnsi="宋体" w:cs="Arial"/>
                <w:color w:val="auto"/>
                <w:sz w:val="22"/>
                <w:szCs w:val="22"/>
                <w:highlight w:val="none"/>
                <w:u w:val="single"/>
                <w:lang w:val="en-US" w:eastAsia="zh-CN"/>
              </w:rPr>
              <w:t xml:space="preserve">   </w:t>
            </w:r>
            <w:r>
              <w:rPr>
                <w:rFonts w:hint="eastAsia" w:ascii="宋体" w:hAnsi="宋体" w:cs="Arial"/>
                <w:color w:val="auto"/>
                <w:sz w:val="22"/>
                <w:szCs w:val="22"/>
                <w:highlight w:val="none"/>
                <w:u w:val="single"/>
              </w:rPr>
              <w:t xml:space="preserve"> 分</w:t>
            </w:r>
          </w:p>
        </w:tc>
      </w:tr>
    </w:tbl>
    <w:p w14:paraId="452AC5E7">
      <w:pPr>
        <w:widowControl/>
        <w:jc w:val="left"/>
        <w:rPr>
          <w:rFonts w:ascii="宋体" w:hAnsi="宋体" w:cs="宋体"/>
          <w:b/>
          <w:color w:val="auto"/>
          <w:sz w:val="36"/>
          <w:szCs w:val="36"/>
          <w:highlight w:val="none"/>
        </w:rPr>
      </w:pPr>
    </w:p>
    <w:p w14:paraId="784FFD22">
      <w:pPr>
        <w:pStyle w:val="3"/>
        <w:autoSpaceDE w:val="0"/>
        <w:autoSpaceDN w:val="0"/>
        <w:adjustRightInd w:val="0"/>
        <w:ind w:left="6"/>
        <w:jc w:val="center"/>
        <w:rPr>
          <w:rFonts w:ascii="宋体" w:hAnsi="宋体" w:cs="宋体"/>
          <w:b w:val="0"/>
          <w:bCs/>
          <w:color w:val="auto"/>
          <w:szCs w:val="32"/>
          <w:highlight w:val="none"/>
        </w:rPr>
      </w:pPr>
      <w:bookmarkStart w:id="13" w:name="_Toc500941678"/>
      <w:r>
        <w:rPr>
          <w:rFonts w:ascii="宋体" w:hAnsi="宋体" w:cs="宋体"/>
          <w:b w:val="0"/>
          <w:bCs/>
          <w:color w:val="auto"/>
          <w:sz w:val="44"/>
          <w:szCs w:val="44"/>
          <w:highlight w:val="none"/>
        </w:rPr>
        <w:br w:type="page"/>
      </w:r>
      <w:bookmarkEnd w:id="3"/>
      <w:bookmarkEnd w:id="9"/>
      <w:bookmarkEnd w:id="10"/>
      <w:bookmarkEnd w:id="11"/>
      <w:bookmarkEnd w:id="12"/>
      <w:bookmarkEnd w:id="13"/>
      <w:bookmarkStart w:id="14" w:name="_Toc387415006"/>
      <w:bookmarkStart w:id="15" w:name="_Toc325317121"/>
      <w:bookmarkStart w:id="16" w:name="_Toc387418253"/>
      <w:bookmarkStart w:id="17" w:name="_Toc387417963"/>
      <w:bookmarkStart w:id="18" w:name="_Toc18404"/>
      <w:bookmarkStart w:id="19" w:name="_Toc500941693"/>
      <w:bookmarkStart w:id="20" w:name="_Toc193449919"/>
      <w:r>
        <w:rPr>
          <w:rFonts w:hint="eastAsia" w:ascii="宋体" w:hAnsi="宋体" w:cs="宋体"/>
          <w:color w:val="auto"/>
          <w:szCs w:val="32"/>
          <w:highlight w:val="none"/>
        </w:rPr>
        <w:t>第一章</w:t>
      </w:r>
      <w:r>
        <w:rPr>
          <w:rFonts w:ascii="宋体" w:hAnsi="宋体" w:cs="宋体"/>
          <w:color w:val="auto"/>
          <w:szCs w:val="32"/>
          <w:highlight w:val="none"/>
        </w:rPr>
        <w:t xml:space="preserve">  </w:t>
      </w:r>
      <w:bookmarkEnd w:id="14"/>
      <w:bookmarkEnd w:id="15"/>
      <w:bookmarkEnd w:id="16"/>
      <w:bookmarkEnd w:id="17"/>
      <w:bookmarkEnd w:id="18"/>
      <w:bookmarkEnd w:id="19"/>
      <w:bookmarkStart w:id="21" w:name="_Toc28549"/>
      <w:bookmarkStart w:id="22" w:name="_Toc325317122"/>
      <w:r>
        <w:rPr>
          <w:rFonts w:hint="eastAsia" w:ascii="宋体" w:hAnsi="宋体" w:cs="宋体"/>
          <w:color w:val="auto"/>
          <w:szCs w:val="32"/>
          <w:highlight w:val="none"/>
        </w:rPr>
        <w:t>竞争性磋商邀请书</w:t>
      </w:r>
    </w:p>
    <w:p w14:paraId="1F570209">
      <w:pPr>
        <w:pStyle w:val="3"/>
        <w:keepNext w:val="0"/>
        <w:keepLines w:val="0"/>
        <w:autoSpaceDE w:val="0"/>
        <w:autoSpaceDN w:val="0"/>
        <w:adjustRightInd w:val="0"/>
        <w:ind w:left="6"/>
        <w:jc w:val="center"/>
        <w:rPr>
          <w:rFonts w:ascii="宋体" w:hAnsi="宋体" w:cs="宋体"/>
          <w:bCs/>
          <w:color w:val="auto"/>
          <w:sz w:val="28"/>
          <w:szCs w:val="28"/>
          <w:highlight w:val="none"/>
        </w:rPr>
      </w:pPr>
      <w:r>
        <w:rPr>
          <w:rFonts w:hint="eastAsia" w:ascii="宋体" w:hAnsi="宋体" w:cs="宋体"/>
          <w:color w:val="auto"/>
          <w:sz w:val="28"/>
          <w:szCs w:val="28"/>
          <w:highlight w:val="none"/>
          <w:u w:val="single"/>
          <w:lang w:eastAsia="zh-CN"/>
        </w:rPr>
        <w:t>宁波东方理工大学校园建设项目永久校区一期-1资深教师宿舍室内</w:t>
      </w:r>
      <w:r>
        <w:rPr>
          <w:rFonts w:hint="eastAsia" w:ascii="宋体" w:hAnsi="宋体" w:cs="宋体"/>
          <w:color w:val="auto"/>
          <w:sz w:val="28"/>
          <w:szCs w:val="28"/>
          <w:highlight w:val="none"/>
          <w:u w:val="single"/>
          <w:lang w:val="en-US" w:eastAsia="zh-CN"/>
        </w:rPr>
        <w:t>装饰</w:t>
      </w:r>
      <w:r>
        <w:rPr>
          <w:rFonts w:hint="eastAsia" w:ascii="宋体" w:hAnsi="宋体" w:cs="宋体"/>
          <w:color w:val="auto"/>
          <w:sz w:val="28"/>
          <w:szCs w:val="28"/>
          <w:highlight w:val="none"/>
          <w:u w:val="single"/>
          <w:lang w:eastAsia="zh-CN"/>
        </w:rPr>
        <w:t>灯具供应及安装工程</w:t>
      </w:r>
      <w:r>
        <w:rPr>
          <w:rFonts w:hint="eastAsia" w:ascii="宋体" w:hAnsi="宋体"/>
          <w:bCs/>
          <w:color w:val="auto"/>
          <w:sz w:val="28"/>
          <w:szCs w:val="28"/>
          <w:highlight w:val="none"/>
        </w:rPr>
        <w:t>竞争性磋商邀请书</w:t>
      </w:r>
    </w:p>
    <w:bookmarkEnd w:id="20"/>
    <w:bookmarkEnd w:id="21"/>
    <w:bookmarkEnd w:id="22"/>
    <w:p w14:paraId="1CAB69D8">
      <w:pPr>
        <w:spacing w:line="360" w:lineRule="auto"/>
        <w:rPr>
          <w:rFonts w:ascii="宋体" w:hAnsi="宋体"/>
          <w:color w:val="auto"/>
          <w:szCs w:val="21"/>
          <w:highlight w:val="none"/>
        </w:rPr>
      </w:pPr>
      <w:bookmarkStart w:id="23" w:name="_Toc387415007"/>
      <w:bookmarkStart w:id="24" w:name="_Toc500941694"/>
      <w:bookmarkStart w:id="25" w:name="_Toc387418254"/>
      <w:bookmarkStart w:id="26" w:name="_Toc387417964"/>
      <w:r>
        <w:rPr>
          <w:rFonts w:ascii="宋体" w:hAnsi="宋体"/>
          <w:i/>
          <w:iCs/>
          <w:color w:val="auto"/>
          <w:szCs w:val="21"/>
          <w:highlight w:val="none"/>
          <w:u w:val="single"/>
        </w:rPr>
        <w:t>（</w:t>
      </w:r>
      <w:r>
        <w:rPr>
          <w:rFonts w:hint="eastAsia" w:ascii="宋体" w:hAnsi="宋体"/>
          <w:i/>
          <w:iCs/>
          <w:color w:val="auto"/>
          <w:szCs w:val="21"/>
          <w:highlight w:val="none"/>
          <w:u w:val="single"/>
        </w:rPr>
        <w:t>邀请单位名称</w:t>
      </w:r>
      <w:r>
        <w:rPr>
          <w:rFonts w:ascii="宋体" w:hAnsi="宋体"/>
          <w:i/>
          <w:iCs/>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0E700A7F">
      <w:pPr>
        <w:pStyle w:val="5"/>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1. 采购条件</w:t>
      </w:r>
    </w:p>
    <w:p w14:paraId="6CE98720">
      <w:pPr>
        <w:pStyle w:val="18"/>
        <w:tabs>
          <w:tab w:val="left" w:pos="1343"/>
          <w:tab w:val="left" w:pos="2697"/>
          <w:tab w:val="left" w:pos="3264"/>
          <w:tab w:val="left" w:pos="4896"/>
          <w:tab w:val="left" w:pos="6005"/>
          <w:tab w:val="left" w:pos="7085"/>
          <w:tab w:val="left" w:pos="7498"/>
        </w:tabs>
        <w:wordWrap w:val="0"/>
        <w:spacing w:after="0" w:line="360" w:lineRule="auto"/>
        <w:ind w:firstLine="416" w:firstLineChars="200"/>
        <w:contextualSpacing/>
        <w:jc w:val="left"/>
        <w:rPr>
          <w:rFonts w:ascii="宋体" w:hAnsi="宋体"/>
          <w:color w:val="auto"/>
          <w:sz w:val="21"/>
          <w:szCs w:val="21"/>
          <w:highlight w:val="none"/>
        </w:rPr>
      </w:pPr>
      <w:r>
        <w:rPr>
          <w:rFonts w:hint="eastAsia" w:ascii="宋体" w:hAnsi="宋体"/>
          <w:color w:val="auto"/>
          <w:spacing w:val="-1"/>
          <w:sz w:val="21"/>
          <w:szCs w:val="21"/>
          <w:highlight w:val="none"/>
          <w:u w:val="single"/>
        </w:rPr>
        <w:t>宁波东方理工大学校园建设项目永久校区</w:t>
      </w:r>
      <w:r>
        <w:rPr>
          <w:rFonts w:hint="eastAsia" w:ascii="宋体" w:hAnsi="宋体"/>
          <w:color w:val="auto"/>
          <w:spacing w:val="-1"/>
          <w:sz w:val="21"/>
          <w:szCs w:val="21"/>
          <w:highlight w:val="none"/>
          <w:u w:val="single"/>
          <w:lang w:val="en-US" w:eastAsia="zh-CN"/>
        </w:rPr>
        <w:t>1、</w:t>
      </w:r>
      <w:r>
        <w:rPr>
          <w:rFonts w:hint="eastAsia" w:ascii="宋体" w:hAnsi="宋体"/>
          <w:color w:val="auto"/>
          <w:spacing w:val="-1"/>
          <w:sz w:val="21"/>
          <w:szCs w:val="21"/>
          <w:highlight w:val="none"/>
          <w:u w:val="single"/>
        </w:rPr>
        <w:t>2号地块</w:t>
      </w:r>
      <w:r>
        <w:rPr>
          <w:rFonts w:hint="eastAsia" w:ascii="宋体" w:hAnsi="宋体"/>
          <w:color w:val="auto"/>
          <w:spacing w:val="-1"/>
          <w:sz w:val="21"/>
          <w:szCs w:val="21"/>
          <w:highlight w:val="none"/>
          <w:u w:val="single"/>
          <w:lang w:val="en-US" w:eastAsia="zh-CN"/>
        </w:rPr>
        <w:t xml:space="preserve"> </w:t>
      </w:r>
      <w:r>
        <w:rPr>
          <w:rFonts w:hint="eastAsia" w:ascii="宋体" w:hAnsi="宋体"/>
          <w:color w:val="auto"/>
          <w:spacing w:val="-1"/>
          <w:sz w:val="21"/>
          <w:szCs w:val="21"/>
          <w:highlight w:val="none"/>
        </w:rPr>
        <w:t>已完成立项</w:t>
      </w:r>
      <w:r>
        <w:rPr>
          <w:rFonts w:hint="eastAsia" w:ascii="宋体" w:hAnsi="宋体"/>
          <w:color w:val="auto"/>
          <w:spacing w:val="-4"/>
          <w:sz w:val="21"/>
          <w:szCs w:val="21"/>
          <w:highlight w:val="none"/>
        </w:rPr>
        <w:t>，建设资金来</w:t>
      </w:r>
      <w:r>
        <w:rPr>
          <w:rFonts w:ascii="宋体" w:hAnsi="宋体"/>
          <w:color w:val="auto"/>
          <w:spacing w:val="-97"/>
          <w:sz w:val="21"/>
          <w:szCs w:val="21"/>
          <w:highlight w:val="none"/>
        </w:rPr>
        <w:t xml:space="preserve"> </w:t>
      </w:r>
      <w:r>
        <w:rPr>
          <w:rFonts w:hint="eastAsia" w:ascii="宋体" w:hAnsi="宋体"/>
          <w:color w:val="auto"/>
          <w:spacing w:val="-1"/>
          <w:sz w:val="21"/>
          <w:szCs w:val="21"/>
          <w:highlight w:val="none"/>
        </w:rPr>
        <w:t>自</w:t>
      </w:r>
      <w:r>
        <w:rPr>
          <w:rFonts w:hint="eastAsia" w:ascii="宋体" w:hAnsi="宋体"/>
          <w:color w:val="auto"/>
          <w:spacing w:val="-1"/>
          <w:sz w:val="21"/>
          <w:szCs w:val="21"/>
          <w:highlight w:val="none"/>
          <w:u w:val="single"/>
        </w:rPr>
        <w:t xml:space="preserve"> 宁波市虞仁荣教育基金会 </w:t>
      </w:r>
      <w:r>
        <w:rPr>
          <w:rFonts w:hint="eastAsia" w:ascii="宋体" w:hAnsi="宋体"/>
          <w:color w:val="auto"/>
          <w:spacing w:val="-12"/>
          <w:sz w:val="21"/>
          <w:szCs w:val="21"/>
          <w:highlight w:val="none"/>
        </w:rPr>
        <w:t>，出资比例为</w:t>
      </w:r>
      <w:r>
        <w:rPr>
          <w:rFonts w:hint="eastAsia" w:ascii="宋体" w:hAnsi="宋体"/>
          <w:color w:val="auto"/>
          <w:spacing w:val="-12"/>
          <w:sz w:val="21"/>
          <w:szCs w:val="21"/>
          <w:highlight w:val="none"/>
          <w:u w:val="single"/>
          <w:lang w:val="en-US" w:eastAsia="zh-CN"/>
        </w:rPr>
        <w:t xml:space="preserve"> </w:t>
      </w:r>
      <w:r>
        <w:rPr>
          <w:rFonts w:hint="eastAsia" w:ascii="宋体" w:hAnsi="宋体"/>
          <w:color w:val="auto"/>
          <w:spacing w:val="-1"/>
          <w:sz w:val="21"/>
          <w:szCs w:val="21"/>
          <w:highlight w:val="none"/>
          <w:u w:val="single"/>
        </w:rPr>
        <w:t>1</w:t>
      </w:r>
      <w:r>
        <w:rPr>
          <w:rFonts w:ascii="宋体" w:hAnsi="宋体"/>
          <w:color w:val="auto"/>
          <w:spacing w:val="-1"/>
          <w:sz w:val="21"/>
          <w:szCs w:val="21"/>
          <w:highlight w:val="none"/>
          <w:u w:val="single"/>
        </w:rPr>
        <w:t>00%</w:t>
      </w:r>
      <w:r>
        <w:rPr>
          <w:rFonts w:hint="eastAsia" w:ascii="宋体" w:hAnsi="宋体"/>
          <w:color w:val="auto"/>
          <w:spacing w:val="-1"/>
          <w:sz w:val="21"/>
          <w:szCs w:val="21"/>
          <w:highlight w:val="none"/>
          <w:u w:val="single"/>
          <w:lang w:val="en-US" w:eastAsia="zh-CN"/>
        </w:rPr>
        <w:t xml:space="preserve"> </w:t>
      </w:r>
      <w:r>
        <w:rPr>
          <w:rFonts w:hint="eastAsia" w:ascii="宋体" w:hAnsi="宋体"/>
          <w:color w:val="auto"/>
          <w:spacing w:val="-6"/>
          <w:sz w:val="21"/>
          <w:szCs w:val="21"/>
          <w:highlight w:val="none"/>
        </w:rPr>
        <w:t>，</w:t>
      </w:r>
      <w:r>
        <w:rPr>
          <w:rFonts w:hint="eastAsia" w:ascii="宋体" w:hAnsi="宋体"/>
          <w:color w:val="auto"/>
          <w:spacing w:val="-6"/>
          <w:sz w:val="21"/>
          <w:szCs w:val="21"/>
          <w:highlight w:val="none"/>
          <w:lang w:val="en-US" w:eastAsia="zh-CN"/>
        </w:rPr>
        <w:t>采购人</w:t>
      </w:r>
      <w:r>
        <w:rPr>
          <w:rFonts w:hint="eastAsia" w:ascii="宋体" w:hAnsi="宋体"/>
          <w:color w:val="auto"/>
          <w:spacing w:val="-6"/>
          <w:sz w:val="21"/>
          <w:szCs w:val="21"/>
          <w:highlight w:val="none"/>
        </w:rPr>
        <w:t>为</w:t>
      </w:r>
      <w:r>
        <w:rPr>
          <w:rFonts w:ascii="宋体" w:hAnsi="宋体"/>
          <w:color w:val="auto"/>
          <w:spacing w:val="-6"/>
          <w:sz w:val="21"/>
          <w:szCs w:val="21"/>
          <w:highlight w:val="none"/>
          <w:u w:val="single"/>
        </w:rPr>
        <w:t xml:space="preserve"> 宁波东方理工大学 </w:t>
      </w:r>
      <w:r>
        <w:rPr>
          <w:rFonts w:hint="eastAsia" w:ascii="宋体" w:hAnsi="宋体"/>
          <w:color w:val="auto"/>
          <w:spacing w:val="-6"/>
          <w:sz w:val="21"/>
          <w:szCs w:val="21"/>
          <w:highlight w:val="none"/>
        </w:rPr>
        <w:t>，代建</w:t>
      </w:r>
      <w:r>
        <w:rPr>
          <w:rFonts w:hint="eastAsia" w:ascii="宋体" w:hAnsi="宋体"/>
          <w:color w:val="auto"/>
          <w:spacing w:val="-6"/>
          <w:sz w:val="21"/>
          <w:szCs w:val="21"/>
          <w:highlight w:val="none"/>
          <w:lang w:val="en-US" w:eastAsia="zh-CN"/>
        </w:rPr>
        <w:t>人</w:t>
      </w:r>
      <w:r>
        <w:rPr>
          <w:rFonts w:hint="eastAsia" w:ascii="宋体" w:hAnsi="宋体"/>
          <w:color w:val="auto"/>
          <w:spacing w:val="-6"/>
          <w:sz w:val="21"/>
          <w:szCs w:val="21"/>
          <w:highlight w:val="none"/>
        </w:rPr>
        <w:t>为</w:t>
      </w:r>
      <w:bookmarkStart w:id="27" w:name="_Hlk134223540"/>
      <w:r>
        <w:rPr>
          <w:rFonts w:hint="eastAsia" w:ascii="宋体" w:hAnsi="宋体"/>
          <w:color w:val="auto"/>
          <w:spacing w:val="-6"/>
          <w:sz w:val="21"/>
          <w:szCs w:val="21"/>
          <w:highlight w:val="none"/>
          <w:u w:val="single"/>
          <w:lang w:val="en-US" w:eastAsia="zh-CN"/>
        </w:rPr>
        <w:t xml:space="preserve"> </w:t>
      </w:r>
      <w:r>
        <w:rPr>
          <w:rFonts w:hint="eastAsia" w:ascii="宋体" w:hAnsi="宋体"/>
          <w:color w:val="auto"/>
          <w:spacing w:val="-4"/>
          <w:sz w:val="21"/>
          <w:szCs w:val="21"/>
          <w:highlight w:val="none"/>
          <w:u w:val="single"/>
        </w:rPr>
        <w:t>深圳市润置城市建设管理有限公司</w:t>
      </w:r>
      <w:bookmarkEnd w:id="27"/>
      <w:r>
        <w:rPr>
          <w:rFonts w:hint="eastAsia" w:ascii="宋体" w:hAnsi="宋体"/>
          <w:color w:val="auto"/>
          <w:spacing w:val="-4"/>
          <w:sz w:val="21"/>
          <w:szCs w:val="21"/>
          <w:highlight w:val="none"/>
          <w:u w:val="single"/>
          <w:lang w:val="en-US" w:eastAsia="zh-CN"/>
        </w:rPr>
        <w:t xml:space="preserve"> </w:t>
      </w:r>
      <w:r>
        <w:rPr>
          <w:rFonts w:hint="eastAsia" w:ascii="宋体" w:hAnsi="宋体"/>
          <w:color w:val="auto"/>
          <w:spacing w:val="-4"/>
          <w:sz w:val="21"/>
          <w:szCs w:val="21"/>
          <w:highlight w:val="none"/>
        </w:rPr>
        <w:t>。</w:t>
      </w:r>
    </w:p>
    <w:p w14:paraId="1DD36DF2">
      <w:pPr>
        <w:pStyle w:val="18"/>
        <w:tabs>
          <w:tab w:val="left" w:pos="1343"/>
          <w:tab w:val="left" w:pos="2697"/>
          <w:tab w:val="left" w:pos="3264"/>
          <w:tab w:val="left" w:pos="4896"/>
          <w:tab w:val="left" w:pos="6005"/>
          <w:tab w:val="left" w:pos="7085"/>
          <w:tab w:val="left" w:pos="7498"/>
        </w:tabs>
        <w:spacing w:after="0" w:line="360" w:lineRule="auto"/>
        <w:ind w:firstLine="404" w:firstLineChars="200"/>
        <w:contextualSpacing/>
        <w:jc w:val="left"/>
        <w:rPr>
          <w:rFonts w:ascii="宋体" w:hAnsi="宋体"/>
          <w:color w:val="auto"/>
          <w:sz w:val="21"/>
          <w:szCs w:val="21"/>
          <w:highlight w:val="none"/>
        </w:rPr>
      </w:pPr>
      <w:r>
        <w:rPr>
          <w:rFonts w:hint="eastAsia" w:ascii="宋体" w:hAnsi="宋体"/>
          <w:color w:val="auto"/>
          <w:spacing w:val="-4"/>
          <w:sz w:val="21"/>
          <w:szCs w:val="21"/>
          <w:highlight w:val="none"/>
        </w:rPr>
        <w:t>项目已具备采购</w:t>
      </w:r>
      <w:r>
        <w:rPr>
          <w:rFonts w:hint="eastAsia" w:ascii="宋体" w:hAnsi="宋体"/>
          <w:color w:val="auto"/>
          <w:sz w:val="21"/>
          <w:szCs w:val="21"/>
          <w:highlight w:val="none"/>
        </w:rPr>
        <w:t>条件，现邀请你单位参加该采购项目施工的竞争性磋商。</w:t>
      </w:r>
    </w:p>
    <w:p w14:paraId="62E5B2BD">
      <w:pPr>
        <w:pStyle w:val="5"/>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2. 项目概况与采购范围</w:t>
      </w:r>
    </w:p>
    <w:p w14:paraId="353D0389">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hint="eastAsia" w:ascii="宋体" w:hAnsi="宋体"/>
          <w:color w:val="auto"/>
          <w:sz w:val="21"/>
          <w:szCs w:val="21"/>
          <w:highlight w:val="none"/>
          <w:u w:val="single"/>
        </w:rPr>
      </w:pPr>
      <w:r>
        <w:rPr>
          <w:rFonts w:ascii="宋体" w:hAnsi="宋体"/>
          <w:b/>
          <w:bCs/>
          <w:color w:val="auto"/>
          <w:sz w:val="21"/>
          <w:szCs w:val="21"/>
          <w:highlight w:val="none"/>
        </w:rPr>
        <w:t>2.1</w:t>
      </w:r>
      <w:r>
        <w:rPr>
          <w:rFonts w:hint="eastAsia" w:ascii="宋体" w:hAnsi="宋体"/>
          <w:b/>
          <w:bCs/>
          <w:color w:val="auto"/>
          <w:sz w:val="21"/>
          <w:szCs w:val="21"/>
          <w:highlight w:val="none"/>
        </w:rPr>
        <w:t xml:space="preserve"> 项目概况</w:t>
      </w:r>
      <w:r>
        <w:rPr>
          <w:rFonts w:hint="eastAsia" w:ascii="宋体" w:hAnsi="宋体"/>
          <w:color w:val="auto"/>
          <w:sz w:val="21"/>
          <w:szCs w:val="21"/>
          <w:highlight w:val="none"/>
        </w:rPr>
        <w:t>：</w:t>
      </w:r>
    </w:p>
    <w:p w14:paraId="4A998ADC">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ascii="宋体" w:hAnsi="宋体"/>
          <w:color w:val="auto"/>
          <w:sz w:val="21"/>
          <w:szCs w:val="21"/>
          <w:highlight w:val="none"/>
        </w:rPr>
      </w:pPr>
      <w:r>
        <w:rPr>
          <w:rFonts w:hint="eastAsia" w:ascii="宋体" w:hAnsi="宋体"/>
          <w:color w:val="auto"/>
          <w:sz w:val="21"/>
          <w:szCs w:val="21"/>
          <w:highlight w:val="none"/>
        </w:rPr>
        <w:t>建设地点：</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本工程位于宁波市镇海区清水浦片区，校园北临风华路，南接滨江路，东至宁波绕城高速，西接逸夫路。</w:t>
      </w:r>
    </w:p>
    <w:p w14:paraId="592FAEF7">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hint="eastAsia" w:ascii="宋体" w:hAnsi="宋体" w:cs="宋体"/>
          <w:b w:val="0"/>
          <w:bCs w:val="0"/>
          <w:color w:val="auto"/>
          <w:sz w:val="21"/>
          <w:szCs w:val="21"/>
          <w:highlight w:val="none"/>
          <w:u w:val="single"/>
          <w:lang w:val="en-US" w:eastAsia="zh-CN"/>
        </w:rPr>
      </w:pPr>
      <w:r>
        <w:rPr>
          <w:rFonts w:ascii="宋体" w:hAnsi="宋体"/>
          <w:b/>
          <w:bCs/>
          <w:color w:val="auto"/>
          <w:sz w:val="21"/>
          <w:szCs w:val="21"/>
          <w:highlight w:val="none"/>
        </w:rPr>
        <w:t>2.2</w:t>
      </w:r>
      <w:r>
        <w:rPr>
          <w:rFonts w:hint="eastAsia" w:ascii="宋体" w:hAnsi="宋体"/>
          <w:b/>
          <w:bCs/>
          <w:color w:val="auto"/>
          <w:sz w:val="21"/>
          <w:szCs w:val="21"/>
          <w:highlight w:val="none"/>
        </w:rPr>
        <w:t xml:space="preserve"> 采购范围</w:t>
      </w:r>
      <w:r>
        <w:rPr>
          <w:rFonts w:hint="eastAsia" w:ascii="宋体" w:hAnsi="宋体"/>
          <w:b w:val="0"/>
          <w:bCs w:val="0"/>
          <w:color w:val="auto"/>
          <w:sz w:val="21"/>
          <w:szCs w:val="21"/>
          <w:highlight w:val="none"/>
        </w:rPr>
        <w:t>：</w:t>
      </w:r>
      <w:r>
        <w:rPr>
          <w:rFonts w:hint="eastAsia" w:ascii="宋体" w:hAnsi="宋体" w:cs="宋体"/>
          <w:b w:val="0"/>
          <w:bCs w:val="0"/>
          <w:color w:val="auto"/>
          <w:sz w:val="21"/>
          <w:szCs w:val="21"/>
          <w:highlight w:val="none"/>
          <w:u w:val="single"/>
          <w:lang w:eastAsia="zh-CN"/>
        </w:rPr>
        <w:t>宁波东方理工大学校园建设项目永久校区一期-1资深教师宿舍室内装饰灯具供应及安装工程</w:t>
      </w:r>
      <w:r>
        <w:rPr>
          <w:rFonts w:hint="eastAsia" w:ascii="宋体" w:hAnsi="宋体" w:cs="宋体"/>
          <w:b w:val="0"/>
          <w:bCs w:val="0"/>
          <w:color w:val="auto"/>
          <w:sz w:val="21"/>
          <w:szCs w:val="21"/>
          <w:highlight w:val="none"/>
          <w:u w:val="single"/>
          <w:lang w:val="en-US" w:eastAsia="zh-CN"/>
        </w:rPr>
        <w:t>。</w:t>
      </w:r>
    </w:p>
    <w:p w14:paraId="6E1F6FDB">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b/>
          <w:bCs/>
          <w:color w:val="auto"/>
          <w:sz w:val="21"/>
          <w:szCs w:val="21"/>
          <w:highlight w:val="none"/>
          <w:u w:val="single"/>
        </w:rPr>
      </w:pPr>
      <w:r>
        <w:rPr>
          <w:rFonts w:hint="eastAsia" w:ascii="宋体" w:hAnsi="宋体" w:cs="宋体"/>
          <w:b w:val="0"/>
          <w:bCs w:val="0"/>
          <w:color w:val="auto"/>
          <w:sz w:val="21"/>
          <w:szCs w:val="21"/>
          <w:highlight w:val="none"/>
          <w:u w:val="single"/>
          <w:lang w:val="en-US" w:eastAsia="zh-CN"/>
        </w:rPr>
        <w:t>工程内容包含但不限于资深教师宿舍7#-9#、18#-25#共计19户，约507盏室内灯具的供应及安装等</w:t>
      </w:r>
    </w:p>
    <w:p w14:paraId="6751A8A0">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hint="eastAsia"/>
          <w:highlight w:val="none"/>
          <w:lang w:eastAsia="zh-CN"/>
        </w:rPr>
      </w:pPr>
      <w:r>
        <w:rPr>
          <w:rFonts w:hint="eastAsia" w:ascii="宋体" w:hAnsi="宋体" w:cs="宋体"/>
          <w:b/>
          <w:bCs/>
          <w:color w:val="auto"/>
          <w:sz w:val="21"/>
          <w:szCs w:val="21"/>
          <w:highlight w:val="none"/>
          <w:u w:val="single"/>
        </w:rPr>
        <w:t>具体详见工料规范</w:t>
      </w:r>
      <w:r>
        <w:rPr>
          <w:rFonts w:hint="eastAsia" w:ascii="宋体" w:hAnsi="宋体" w:cs="宋体"/>
          <w:b/>
          <w:bCs/>
          <w:color w:val="auto"/>
          <w:sz w:val="21"/>
          <w:szCs w:val="21"/>
          <w:highlight w:val="none"/>
          <w:u w:val="single"/>
          <w:lang w:val="en-US" w:eastAsia="zh-CN"/>
        </w:rPr>
        <w:t>及工程量清单</w:t>
      </w:r>
      <w:r>
        <w:rPr>
          <w:rFonts w:hint="eastAsia" w:ascii="宋体" w:hAnsi="宋体" w:cs="宋体"/>
          <w:b/>
          <w:bCs/>
          <w:color w:val="auto"/>
          <w:sz w:val="21"/>
          <w:szCs w:val="21"/>
          <w:highlight w:val="none"/>
          <w:u w:val="single"/>
        </w:rPr>
        <w:t>。</w:t>
      </w:r>
    </w:p>
    <w:p w14:paraId="3C20081D">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hint="eastAsia" w:ascii="宋体" w:hAnsi="宋体"/>
          <w:color w:val="auto"/>
          <w:sz w:val="21"/>
          <w:szCs w:val="21"/>
          <w:highlight w:val="none"/>
        </w:rPr>
      </w:pPr>
      <w:r>
        <w:rPr>
          <w:rFonts w:ascii="宋体" w:hAnsi="宋体"/>
          <w:b/>
          <w:bCs/>
          <w:color w:val="auto"/>
          <w:sz w:val="21"/>
          <w:szCs w:val="21"/>
          <w:highlight w:val="none"/>
        </w:rPr>
        <w:t>2.3</w:t>
      </w:r>
      <w:r>
        <w:rPr>
          <w:rFonts w:hint="eastAsia" w:ascii="宋体" w:hAnsi="宋体"/>
          <w:b/>
          <w:bCs/>
          <w:color w:val="auto"/>
          <w:sz w:val="21"/>
          <w:szCs w:val="21"/>
          <w:highlight w:val="none"/>
        </w:rPr>
        <w:t xml:space="preserve"> 施工总工期</w:t>
      </w:r>
      <w:r>
        <w:rPr>
          <w:rFonts w:hint="eastAsia" w:ascii="宋体" w:hAnsi="宋体"/>
          <w:color w:val="auto"/>
          <w:sz w:val="21"/>
          <w:szCs w:val="21"/>
          <w:highlight w:val="none"/>
        </w:rPr>
        <w:t>：</w:t>
      </w:r>
    </w:p>
    <w:p w14:paraId="34E07268">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olor w:val="auto"/>
          <w:sz w:val="21"/>
          <w:szCs w:val="21"/>
          <w:highlight w:val="none"/>
          <w:u w:val="single"/>
        </w:rPr>
      </w:pPr>
      <w:r>
        <w:rPr>
          <w:rFonts w:hint="eastAsia" w:ascii="宋体" w:hAnsi="宋体"/>
          <w:color w:val="auto"/>
          <w:sz w:val="21"/>
          <w:szCs w:val="21"/>
          <w:highlight w:val="none"/>
          <w:u w:val="single"/>
          <w:lang w:val="en-US" w:eastAsia="zh-CN"/>
        </w:rPr>
        <w:t>资深</w:t>
      </w:r>
      <w:r>
        <w:rPr>
          <w:rFonts w:hint="eastAsia" w:ascii="宋体" w:hAnsi="宋体"/>
          <w:color w:val="auto"/>
          <w:sz w:val="21"/>
          <w:szCs w:val="21"/>
          <w:highlight w:val="none"/>
          <w:u w:val="single"/>
        </w:rPr>
        <w:t>教师宿舍7~9#楼供货及安装完成时间为2025年11月25日，</w:t>
      </w:r>
      <w:r>
        <w:rPr>
          <w:rFonts w:hint="eastAsia" w:ascii="宋体" w:hAnsi="宋体"/>
          <w:color w:val="auto"/>
          <w:sz w:val="21"/>
          <w:szCs w:val="21"/>
          <w:highlight w:val="none"/>
          <w:u w:val="single"/>
          <w:lang w:val="en-US" w:eastAsia="zh-CN"/>
        </w:rPr>
        <w:t>资深</w:t>
      </w:r>
      <w:r>
        <w:rPr>
          <w:rFonts w:hint="eastAsia" w:ascii="宋体" w:hAnsi="宋体"/>
          <w:color w:val="auto"/>
          <w:sz w:val="21"/>
          <w:szCs w:val="21"/>
          <w:highlight w:val="none"/>
          <w:u w:val="single"/>
        </w:rPr>
        <w:t>教师宿舍18~25#楼供货并完成安装时间为2025年10月30日。</w:t>
      </w:r>
    </w:p>
    <w:p w14:paraId="61F00474">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olor w:val="auto"/>
          <w:sz w:val="21"/>
          <w:szCs w:val="21"/>
          <w:highlight w:val="none"/>
          <w:u w:val="single"/>
        </w:rPr>
      </w:pPr>
      <w:r>
        <w:rPr>
          <w:rFonts w:hint="eastAsia" w:ascii="宋体" w:hAnsi="宋体"/>
          <w:color w:val="auto"/>
          <w:sz w:val="21"/>
          <w:szCs w:val="21"/>
          <w:highlight w:val="none"/>
          <w:u w:val="single"/>
        </w:rPr>
        <w:t>样板房及零星供货:协议清单内的产品，供方应准备一定量的库存以备样板段、零星供货或应急维修使用订单。供货周期：7天。</w:t>
      </w:r>
    </w:p>
    <w:p w14:paraId="218055E7">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olor w:val="auto"/>
          <w:sz w:val="21"/>
          <w:szCs w:val="21"/>
          <w:highlight w:val="none"/>
          <w:u w:val="single"/>
        </w:rPr>
      </w:pPr>
      <w:r>
        <w:rPr>
          <w:rFonts w:hint="eastAsia" w:ascii="宋体" w:hAnsi="宋体"/>
          <w:color w:val="auto"/>
          <w:sz w:val="21"/>
          <w:szCs w:val="21"/>
          <w:highlight w:val="none"/>
          <w:u w:val="single"/>
        </w:rPr>
        <w:t>批量施工：供货周期不超过30天。</w:t>
      </w:r>
    </w:p>
    <w:p w14:paraId="00BDA4D6">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olor w:val="auto"/>
          <w:sz w:val="21"/>
          <w:szCs w:val="21"/>
          <w:highlight w:val="none"/>
          <w:u w:val="single"/>
        </w:rPr>
      </w:pPr>
      <w:r>
        <w:rPr>
          <w:rFonts w:hint="eastAsia" w:ascii="宋体" w:hAnsi="宋体"/>
          <w:color w:val="auto"/>
          <w:sz w:val="21"/>
          <w:szCs w:val="21"/>
          <w:highlight w:val="none"/>
          <w:u w:val="single"/>
        </w:rPr>
        <w:t>具体关键节点按发包方确认的节点计划作为完成项目建设进度控制的工作目标。 以上工期均已考虑春节和其他节假日，具体开工日期以采购人、代建人书面开工通知为准，竣工日期与工程移交日期不予顺延。</w:t>
      </w:r>
    </w:p>
    <w:p w14:paraId="5F46EB20">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ascii="宋体" w:hAnsi="宋体"/>
          <w:b/>
          <w:bCs/>
          <w:color w:val="auto"/>
          <w:sz w:val="21"/>
          <w:szCs w:val="21"/>
          <w:highlight w:val="none"/>
        </w:rPr>
      </w:pPr>
      <w:r>
        <w:rPr>
          <w:rFonts w:hint="eastAsia" w:ascii="宋体" w:hAnsi="宋体"/>
          <w:b/>
          <w:bCs/>
          <w:color w:val="auto"/>
          <w:sz w:val="21"/>
          <w:szCs w:val="21"/>
          <w:highlight w:val="none"/>
        </w:rPr>
        <w:t xml:space="preserve">2.4 </w:t>
      </w:r>
      <w:bookmarkStart w:id="28" w:name="_Toc47125008"/>
      <w:r>
        <w:rPr>
          <w:rFonts w:hint="eastAsia" w:ascii="宋体" w:hAnsi="宋体"/>
          <w:b/>
          <w:bCs/>
          <w:color w:val="auto"/>
          <w:sz w:val="21"/>
          <w:szCs w:val="21"/>
          <w:highlight w:val="none"/>
        </w:rPr>
        <w:t>管理目标</w:t>
      </w:r>
    </w:p>
    <w:p w14:paraId="01A8903B">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ascii="宋体" w:hAnsi="宋体"/>
          <w:color w:val="auto"/>
          <w:sz w:val="21"/>
          <w:szCs w:val="21"/>
          <w:highlight w:val="none"/>
        </w:rPr>
      </w:pPr>
      <w:r>
        <w:rPr>
          <w:rFonts w:hint="eastAsia" w:ascii="宋体" w:hAnsi="宋体"/>
          <w:color w:val="auto"/>
          <w:sz w:val="21"/>
          <w:szCs w:val="21"/>
          <w:highlight w:val="none"/>
        </w:rPr>
        <w:t>2.4.1 质量目标</w:t>
      </w:r>
      <w:bookmarkEnd w:id="28"/>
      <w:r>
        <w:rPr>
          <w:rFonts w:hint="eastAsia" w:ascii="宋体" w:hAnsi="宋体"/>
          <w:color w:val="auto"/>
          <w:sz w:val="21"/>
          <w:szCs w:val="21"/>
          <w:highlight w:val="none"/>
        </w:rPr>
        <w:t>（以以下最高要求者为准）</w:t>
      </w:r>
    </w:p>
    <w:p w14:paraId="2E521D11">
      <w:pPr>
        <w:pStyle w:val="18"/>
        <w:tabs>
          <w:tab w:val="left" w:pos="1343"/>
          <w:tab w:val="left" w:pos="2697"/>
          <w:tab w:val="left" w:pos="3264"/>
          <w:tab w:val="left" w:pos="4896"/>
          <w:tab w:val="left" w:pos="6005"/>
          <w:tab w:val="left" w:pos="7085"/>
          <w:tab w:val="left" w:pos="7498"/>
        </w:tabs>
        <w:spacing w:line="360" w:lineRule="auto"/>
        <w:ind w:firstLine="420" w:firstLineChars="200"/>
        <w:contextualSpacing/>
        <w:jc w:val="left"/>
        <w:rPr>
          <w:rFonts w:hint="eastAsia"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.4.1.2</w:t>
      </w:r>
      <w:r>
        <w:rPr>
          <w:rFonts w:hint="eastAsia" w:ascii="宋体" w:hAnsi="宋体"/>
          <w:color w:val="auto"/>
          <w:sz w:val="21"/>
          <w:szCs w:val="21"/>
          <w:highlight w:val="none"/>
        </w:rPr>
        <w:t>管理目标：</w:t>
      </w:r>
    </w:p>
    <w:p w14:paraId="1E3C6B60">
      <w:pPr>
        <w:pStyle w:val="18"/>
        <w:tabs>
          <w:tab w:val="left" w:pos="1343"/>
          <w:tab w:val="left" w:pos="2697"/>
          <w:tab w:val="left" w:pos="3264"/>
          <w:tab w:val="left" w:pos="4896"/>
          <w:tab w:val="left" w:pos="6005"/>
          <w:tab w:val="left" w:pos="7085"/>
          <w:tab w:val="left" w:pos="7498"/>
        </w:tabs>
        <w:spacing w:line="360" w:lineRule="auto"/>
        <w:ind w:firstLine="420" w:firstLineChars="200"/>
        <w:contextualSpacing/>
        <w:jc w:val="left"/>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合格；进场时包装完好。满足设计文件中的相关标准（设计文件包含但不限于PPT文本、装饰灯具手册、物料手册等文件），施工效果需满足甲方要求。</w:t>
      </w:r>
    </w:p>
    <w:p w14:paraId="364EEE5E">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olor w:val="auto"/>
          <w:sz w:val="21"/>
          <w:szCs w:val="21"/>
          <w:highlight w:val="none"/>
        </w:rPr>
      </w:pPr>
      <w:r>
        <w:rPr>
          <w:rFonts w:hint="eastAsia" w:ascii="宋体" w:hAnsi="宋体"/>
          <w:color w:val="auto"/>
          <w:sz w:val="21"/>
          <w:szCs w:val="21"/>
          <w:highlight w:val="none"/>
          <w:lang w:eastAsia="zh-CN"/>
        </w:rPr>
        <w:t>华润高品质标准：美观精致、安全坚固、功能适用、易维护、节能环保、耐久。</w:t>
      </w:r>
      <w:bookmarkStart w:id="29" w:name="_Toc47125009"/>
    </w:p>
    <w:p w14:paraId="4772A50E">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ascii="宋体" w:hAnsi="宋体"/>
          <w:color w:val="auto"/>
          <w:sz w:val="21"/>
          <w:szCs w:val="21"/>
          <w:highlight w:val="none"/>
        </w:rPr>
      </w:pPr>
      <w:r>
        <w:rPr>
          <w:rFonts w:hint="eastAsia" w:ascii="宋体" w:hAnsi="宋体"/>
          <w:color w:val="auto"/>
          <w:sz w:val="21"/>
          <w:szCs w:val="21"/>
          <w:highlight w:val="none"/>
        </w:rPr>
        <w:t>2.4.2 安全目标</w:t>
      </w:r>
      <w:bookmarkEnd w:id="29"/>
      <w:r>
        <w:rPr>
          <w:rFonts w:hint="eastAsia" w:ascii="宋体" w:hAnsi="宋体"/>
          <w:color w:val="auto"/>
          <w:sz w:val="21"/>
          <w:szCs w:val="21"/>
          <w:highlight w:val="none"/>
        </w:rPr>
        <w:t>（以以下最高要求者为准）</w:t>
      </w:r>
    </w:p>
    <w:p w14:paraId="46DA0D41">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ascii="宋体" w:hAnsi="宋体"/>
          <w:color w:val="auto"/>
          <w:sz w:val="21"/>
          <w:szCs w:val="21"/>
          <w:highlight w:val="none"/>
        </w:rPr>
      </w:pPr>
      <w:bookmarkStart w:id="30" w:name="_Hlk134439769"/>
      <w:r>
        <w:rPr>
          <w:rFonts w:hint="eastAsia" w:ascii="宋体" w:hAnsi="宋体"/>
          <w:color w:val="auto"/>
          <w:sz w:val="21"/>
          <w:szCs w:val="21"/>
          <w:highlight w:val="none"/>
        </w:rPr>
        <w:t>2</w:t>
      </w:r>
      <w:r>
        <w:rPr>
          <w:rFonts w:ascii="宋体" w:hAnsi="宋体"/>
          <w:color w:val="auto"/>
          <w:sz w:val="21"/>
          <w:szCs w:val="21"/>
          <w:highlight w:val="none"/>
        </w:rPr>
        <w:t>.4.2.2</w:t>
      </w:r>
      <w:r>
        <w:rPr>
          <w:rFonts w:hint="eastAsia" w:ascii="宋体" w:hAnsi="宋体"/>
          <w:color w:val="auto"/>
          <w:sz w:val="21"/>
          <w:szCs w:val="21"/>
          <w:highlight w:val="none"/>
        </w:rPr>
        <w:t>管理目标：</w:t>
      </w:r>
    </w:p>
    <w:p w14:paraId="79047A61">
      <w:pPr>
        <w:pStyle w:val="18"/>
        <w:tabs>
          <w:tab w:val="left" w:pos="1343"/>
          <w:tab w:val="left" w:pos="2697"/>
          <w:tab w:val="left" w:pos="3264"/>
          <w:tab w:val="left" w:pos="4896"/>
          <w:tab w:val="left" w:pos="6005"/>
          <w:tab w:val="left" w:pos="7085"/>
          <w:tab w:val="left" w:pos="7498"/>
        </w:tabs>
        <w:spacing w:line="360" w:lineRule="auto"/>
        <w:ind w:firstLine="420" w:firstLineChars="200"/>
        <w:contextualSpacing/>
        <w:jc w:val="left"/>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rPr>
        <w:t>零死亡、零重伤、零职业病、零中毒、零交通安全事故；</w:t>
      </w:r>
    </w:p>
    <w:p w14:paraId="34062D3F">
      <w:pPr>
        <w:pStyle w:val="18"/>
        <w:tabs>
          <w:tab w:val="left" w:pos="1343"/>
          <w:tab w:val="left" w:pos="2697"/>
          <w:tab w:val="left" w:pos="3264"/>
          <w:tab w:val="left" w:pos="4896"/>
          <w:tab w:val="left" w:pos="6005"/>
          <w:tab w:val="left" w:pos="7085"/>
          <w:tab w:val="left" w:pos="7498"/>
        </w:tabs>
        <w:spacing w:line="360" w:lineRule="auto"/>
        <w:ind w:firstLine="420" w:firstLineChars="200"/>
        <w:contextualSpacing/>
        <w:jc w:val="left"/>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rPr>
        <w:t>零火灾、零坍塌、零重大财产损失及负面影响事件、零群体性事件；</w:t>
      </w:r>
    </w:p>
    <w:p w14:paraId="7F97A9BA">
      <w:pPr>
        <w:pStyle w:val="5"/>
        <w:spacing w:line="360" w:lineRule="auto"/>
        <w:ind w:firstLine="420" w:firstLineChars="200"/>
        <w:contextualSpacing/>
        <w:jc w:val="left"/>
        <w:rPr>
          <w:rFonts w:hint="eastAsia" w:ascii="宋体" w:hAnsi="宋体" w:cs="宋体"/>
          <w:color w:val="auto"/>
          <w:sz w:val="21"/>
          <w:szCs w:val="21"/>
          <w:highlight w:val="none"/>
        </w:rPr>
      </w:pPr>
      <w:r>
        <w:rPr>
          <w:rFonts w:hint="eastAsia" w:ascii="宋体" w:hAnsi="宋体"/>
          <w:b w:val="0"/>
          <w:bCs w:val="0"/>
          <w:color w:val="auto"/>
          <w:sz w:val="21"/>
          <w:szCs w:val="21"/>
          <w:highlight w:val="none"/>
        </w:rPr>
        <w:t>零环保舆情事件。</w:t>
      </w:r>
      <w:bookmarkEnd w:id="30"/>
    </w:p>
    <w:p w14:paraId="0EF52DDF">
      <w:pPr>
        <w:pStyle w:val="5"/>
        <w:spacing w:line="360" w:lineRule="auto"/>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3. 供应商资格要求</w:t>
      </w:r>
    </w:p>
    <w:p w14:paraId="57DCBFDC">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ascii="宋体" w:hAnsi="宋体" w:cs="宋体"/>
          <w:b/>
          <w:bCs/>
          <w:color w:val="auto"/>
          <w:sz w:val="21"/>
          <w:szCs w:val="21"/>
          <w:highlight w:val="none"/>
        </w:rPr>
      </w:pPr>
      <w:r>
        <w:rPr>
          <w:rFonts w:hint="eastAsia" w:ascii="宋体" w:hAnsi="宋体" w:cs="宋体"/>
          <w:b/>
          <w:bCs/>
          <w:color w:val="auto"/>
          <w:sz w:val="21"/>
          <w:szCs w:val="21"/>
          <w:highlight w:val="none"/>
          <w:shd w:val="clear" w:color="auto" w:fill="FFFFFF"/>
        </w:rPr>
        <w:t>（一）供应商</w:t>
      </w:r>
      <w:r>
        <w:rPr>
          <w:rFonts w:hint="eastAsia" w:ascii="宋体" w:hAnsi="宋体" w:cs="宋体"/>
          <w:b/>
          <w:bCs/>
          <w:color w:val="auto"/>
          <w:sz w:val="21"/>
          <w:szCs w:val="21"/>
          <w:highlight w:val="none"/>
        </w:rPr>
        <w:t>：</w:t>
      </w:r>
    </w:p>
    <w:p w14:paraId="140E32DB">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rPr>
        <w:t>3.1</w:t>
      </w:r>
      <w:r>
        <w:rPr>
          <w:rFonts w:hint="eastAsia" w:ascii="宋体" w:hAnsi="宋体" w:cs="宋体"/>
          <w:color w:val="auto"/>
          <w:sz w:val="21"/>
          <w:szCs w:val="21"/>
          <w:highlight w:val="none"/>
          <w:lang w:val="en-US" w:eastAsia="zh-CN"/>
        </w:rPr>
        <w:t xml:space="preserve"> 满足供应及施工要求，满足国家相关规范要求，满足采购人相关要求</w:t>
      </w:r>
    </w:p>
    <w:p w14:paraId="59929A3E">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b/>
          <w:bCs/>
          <w:color w:val="auto"/>
          <w:sz w:val="21"/>
          <w:szCs w:val="21"/>
          <w:highlight w:val="none"/>
          <w:shd w:val="clear" w:color="auto" w:fill="FFFFFF"/>
        </w:rPr>
      </w:pPr>
      <w:r>
        <w:rPr>
          <w:rFonts w:hint="eastAsia" w:ascii="宋体" w:hAnsi="宋体" w:cs="宋体"/>
          <w:color w:val="auto"/>
          <w:sz w:val="21"/>
          <w:szCs w:val="21"/>
          <w:highlight w:val="none"/>
          <w:lang w:val="en-US" w:eastAsia="zh-CN"/>
        </w:rPr>
        <w:t>满足公司近5年内（2020年9月份至今）已竣（完）工（以竣工或验收报告时间为准）的单个灯具供货合同额不小于100万元；</w:t>
      </w:r>
    </w:p>
    <w:p w14:paraId="6206D3C4">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ascii="宋体" w:hAnsi="宋体" w:cs="宋体"/>
          <w:b/>
          <w:bCs/>
          <w:color w:val="auto"/>
          <w:sz w:val="21"/>
          <w:szCs w:val="21"/>
          <w:highlight w:val="none"/>
          <w:shd w:val="clear" w:color="auto" w:fill="FFFFFF"/>
        </w:rPr>
      </w:pPr>
      <w:r>
        <w:rPr>
          <w:rFonts w:hint="eastAsia" w:ascii="宋体" w:hAnsi="宋体" w:cs="宋体"/>
          <w:b/>
          <w:bCs/>
          <w:color w:val="auto"/>
          <w:sz w:val="21"/>
          <w:szCs w:val="21"/>
          <w:highlight w:val="none"/>
          <w:shd w:val="clear" w:color="auto" w:fill="FFFFFF"/>
        </w:rPr>
        <w:t>（二）拟派</w:t>
      </w:r>
      <w:r>
        <w:rPr>
          <w:rFonts w:hint="default" w:ascii="宋体" w:hAnsi="宋体" w:cs="宋体"/>
          <w:b/>
          <w:bCs/>
          <w:color w:val="auto"/>
          <w:sz w:val="21"/>
          <w:szCs w:val="21"/>
          <w:highlight w:val="none"/>
          <w:shd w:val="clear" w:color="auto" w:fill="FFFFFF"/>
          <w:lang w:val="en-US"/>
        </w:rPr>
        <w:t>项目负责人</w:t>
      </w:r>
      <w:r>
        <w:rPr>
          <w:rFonts w:hint="eastAsia" w:ascii="宋体" w:hAnsi="宋体" w:cs="宋体"/>
          <w:b/>
          <w:bCs/>
          <w:color w:val="auto"/>
          <w:sz w:val="21"/>
          <w:szCs w:val="21"/>
          <w:highlight w:val="none"/>
          <w:shd w:val="clear" w:color="auto" w:fill="FFFFFF"/>
          <w:lang w:val="en-US" w:eastAsia="zh-CN"/>
        </w:rPr>
        <w:t>及项目管理团队</w:t>
      </w:r>
      <w:r>
        <w:rPr>
          <w:rFonts w:hint="eastAsia" w:ascii="宋体" w:hAnsi="宋体" w:cs="宋体"/>
          <w:b/>
          <w:bCs/>
          <w:color w:val="auto"/>
          <w:sz w:val="21"/>
          <w:szCs w:val="21"/>
          <w:highlight w:val="none"/>
          <w:shd w:val="clear" w:color="auto" w:fill="FFFFFF"/>
        </w:rPr>
        <w:t>：</w:t>
      </w:r>
    </w:p>
    <w:p w14:paraId="615FA74E">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rPr>
        <w:t>3.</w:t>
      </w:r>
      <w:r>
        <w:rPr>
          <w:rFonts w:ascii="宋体" w:hAnsi="宋体" w:cs="宋体"/>
          <w:color w:val="auto"/>
          <w:sz w:val="21"/>
          <w:szCs w:val="21"/>
          <w:highlight w:val="none"/>
        </w:rPr>
        <w:t>2</w:t>
      </w:r>
      <w:r>
        <w:rPr>
          <w:rFonts w:hint="eastAsia" w:ascii="宋体" w:hAnsi="宋体" w:cs="宋体"/>
          <w:color w:val="auto"/>
          <w:sz w:val="21"/>
          <w:szCs w:val="21"/>
          <w:highlight w:val="none"/>
          <w:lang w:val="en-US" w:eastAsia="zh-CN"/>
        </w:rPr>
        <w:t xml:space="preserve"> ①总指挥：投标单位需委派一名指挥长（职位要求：公司副总及以上），负责项目整体的统筹与把控，并协调各项目相关方、项目团队及公司各项资源的能力。</w:t>
      </w:r>
    </w:p>
    <w:p w14:paraId="43988A0D">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②项目负责人：拟派营销副总及以上担任本项目负责人，并直接指导项目的下单、供货、售后等工作。（项目负责人需提供社保证明等相关业绩证明资料）。</w:t>
      </w:r>
    </w:p>
    <w:p w14:paraId="5BDD1845">
      <w:pPr>
        <w:pStyle w:val="18"/>
        <w:tabs>
          <w:tab w:val="left" w:pos="1343"/>
          <w:tab w:val="left" w:pos="2697"/>
          <w:tab w:val="left" w:pos="3264"/>
          <w:tab w:val="left" w:pos="4896"/>
          <w:tab w:val="left" w:pos="6005"/>
          <w:tab w:val="left" w:pos="7085"/>
          <w:tab w:val="left" w:pos="7498"/>
        </w:tabs>
        <w:spacing w:after="0" w:line="360" w:lineRule="auto"/>
        <w:ind w:firstLine="420" w:firstLineChars="200"/>
        <w:contextualSpacing/>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w:t>
      </w:r>
      <w:r>
        <w:rPr>
          <w:rFonts w:ascii="宋体" w:hAnsi="宋体" w:cs="宋体"/>
          <w:color w:val="auto"/>
          <w:sz w:val="21"/>
          <w:szCs w:val="21"/>
          <w:highlight w:val="none"/>
        </w:rPr>
        <w:t>3</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至竞争性磋商截止之日，拟派项目</w:t>
      </w:r>
      <w:r>
        <w:rPr>
          <w:rFonts w:hint="default" w:ascii="宋体" w:hAnsi="宋体" w:cs="宋体"/>
          <w:color w:val="auto"/>
          <w:sz w:val="21"/>
          <w:szCs w:val="21"/>
          <w:highlight w:val="none"/>
          <w:lang w:val="en-US"/>
        </w:rPr>
        <w:t>负责人</w:t>
      </w:r>
      <w:r>
        <w:rPr>
          <w:rFonts w:hint="eastAsia" w:ascii="宋体" w:hAnsi="宋体" w:cs="宋体"/>
          <w:color w:val="auto"/>
          <w:sz w:val="21"/>
          <w:szCs w:val="21"/>
          <w:highlight w:val="none"/>
        </w:rPr>
        <w:t>不得在其他任何在建合同工程担任项目负责人。</w:t>
      </w:r>
    </w:p>
    <w:p w14:paraId="5F187DF9">
      <w:pPr>
        <w:pStyle w:val="18"/>
        <w:tabs>
          <w:tab w:val="left" w:pos="1343"/>
          <w:tab w:val="left" w:pos="2697"/>
          <w:tab w:val="left" w:pos="3264"/>
          <w:tab w:val="left" w:pos="4896"/>
          <w:tab w:val="left" w:pos="6005"/>
          <w:tab w:val="left" w:pos="7085"/>
          <w:tab w:val="left" w:pos="7498"/>
        </w:tabs>
        <w:spacing w:after="0" w:line="360" w:lineRule="auto"/>
        <w:ind w:firstLine="422" w:firstLineChars="200"/>
        <w:contextualSpacing/>
        <w:jc w:val="left"/>
        <w:rPr>
          <w:rFonts w:ascii="宋体" w:hAnsi="宋体" w:cs="宋体"/>
          <w:b/>
          <w:bCs/>
          <w:color w:val="auto"/>
          <w:sz w:val="21"/>
          <w:szCs w:val="21"/>
          <w:highlight w:val="none"/>
          <w:shd w:val="clear" w:color="auto" w:fill="FFFFFF"/>
        </w:rPr>
      </w:pPr>
      <w:r>
        <w:rPr>
          <w:rFonts w:hint="eastAsia" w:ascii="宋体" w:hAnsi="宋体" w:cs="宋体"/>
          <w:b/>
          <w:bCs/>
          <w:color w:val="auto"/>
          <w:sz w:val="21"/>
          <w:szCs w:val="21"/>
          <w:highlight w:val="none"/>
          <w:shd w:val="clear" w:color="auto" w:fill="FFFFFF"/>
        </w:rPr>
        <w:t>（三）其他：</w:t>
      </w:r>
    </w:p>
    <w:p w14:paraId="10E43BCC">
      <w:pPr>
        <w:pStyle w:val="100"/>
        <w:spacing w:line="360" w:lineRule="auto"/>
        <w:ind w:firstLine="420"/>
        <w:contextualSpacing/>
        <w:jc w:val="left"/>
        <w:rPr>
          <w:rFonts w:hint="eastAsia" w:hAnsi="宋体"/>
          <w:color w:val="auto"/>
          <w:szCs w:val="21"/>
          <w:highlight w:val="none"/>
        </w:rPr>
      </w:pPr>
      <w:r>
        <w:rPr>
          <w:rFonts w:hint="eastAsia" w:hAnsi="宋体"/>
          <w:color w:val="auto"/>
          <w:szCs w:val="21"/>
          <w:highlight w:val="none"/>
        </w:rPr>
        <w:t>3</w:t>
      </w:r>
      <w:r>
        <w:rPr>
          <w:rFonts w:hint="eastAsia" w:hAnsi="宋体"/>
          <w:color w:val="auto"/>
          <w:szCs w:val="21"/>
          <w:highlight w:val="none"/>
          <w:lang w:val="en-US" w:eastAsia="zh-CN"/>
        </w:rPr>
        <w:t xml:space="preserve">.6 </w:t>
      </w:r>
      <w:r>
        <w:rPr>
          <w:rFonts w:hint="eastAsia" w:hAnsi="宋体"/>
          <w:color w:val="auto"/>
          <w:szCs w:val="21"/>
          <w:highlight w:val="none"/>
        </w:rPr>
        <w:t>供应商及其法定代表人</w:t>
      </w:r>
      <w:r>
        <w:rPr>
          <w:rFonts w:hint="eastAsia" w:hAnsi="宋体"/>
          <w:color w:val="auto"/>
          <w:szCs w:val="21"/>
          <w:highlight w:val="none"/>
          <w:lang w:eastAsia="zh-CN"/>
        </w:rPr>
        <w:t>、</w:t>
      </w:r>
      <w:r>
        <w:rPr>
          <w:rFonts w:hint="eastAsia" w:hAnsi="宋体"/>
          <w:color w:val="auto"/>
          <w:szCs w:val="21"/>
          <w:highlight w:val="none"/>
        </w:rPr>
        <w:t>拟派项目负责人不得具有被相关行政主管部门处罚且限制在宁波行政区域内竞争性磋商的违法行为记录，并在处罚有效期内的情形。</w:t>
      </w:r>
    </w:p>
    <w:p w14:paraId="0AF5286A">
      <w:pPr>
        <w:pStyle w:val="100"/>
        <w:spacing w:line="360" w:lineRule="auto"/>
        <w:ind w:firstLine="420"/>
        <w:contextualSpacing/>
        <w:jc w:val="left"/>
        <w:rPr>
          <w:rFonts w:hint="default" w:hAnsi="宋体"/>
          <w:color w:val="auto"/>
          <w:szCs w:val="21"/>
          <w:highlight w:val="none"/>
          <w:lang w:val="en-US" w:eastAsia="zh-CN"/>
        </w:rPr>
      </w:pPr>
      <w:r>
        <w:rPr>
          <w:rFonts w:hint="eastAsia" w:hAnsi="宋体"/>
          <w:color w:val="auto"/>
          <w:szCs w:val="21"/>
          <w:highlight w:val="none"/>
          <w:lang w:val="en-US" w:eastAsia="zh-CN"/>
        </w:rPr>
        <w:t>3.8 拟派团队人员均须提供近三个月社保证明。</w:t>
      </w:r>
    </w:p>
    <w:p w14:paraId="77D43DD5">
      <w:pPr>
        <w:pStyle w:val="5"/>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4. 采购方式</w:t>
      </w:r>
    </w:p>
    <w:p w14:paraId="15867B11">
      <w:pPr>
        <w:spacing w:line="360" w:lineRule="auto"/>
        <w:ind w:firstLine="465"/>
        <w:contextualSpacing/>
        <w:jc w:val="left"/>
        <w:rPr>
          <w:rFonts w:ascii="宋体" w:hAnsi="宋体"/>
          <w:color w:val="auto"/>
          <w:szCs w:val="21"/>
          <w:highlight w:val="none"/>
        </w:rPr>
      </w:pPr>
      <w:r>
        <w:rPr>
          <w:rFonts w:ascii="宋体" w:hAnsi="宋体"/>
          <w:color w:val="auto"/>
          <w:szCs w:val="21"/>
          <w:highlight w:val="none"/>
        </w:rPr>
        <w:t>4.1</w:t>
      </w:r>
      <w:r>
        <w:rPr>
          <w:rFonts w:hint="eastAsia" w:ascii="宋体" w:hAnsi="宋体"/>
          <w:color w:val="auto"/>
          <w:szCs w:val="21"/>
          <w:highlight w:val="none"/>
        </w:rPr>
        <w:t>竞争性磋商</w:t>
      </w:r>
      <w:r>
        <w:rPr>
          <w:rFonts w:hint="eastAsia" w:ascii="宋体" w:hAnsi="宋体"/>
          <w:color w:val="auto"/>
          <w:szCs w:val="21"/>
          <w:highlight w:val="none"/>
          <w:lang w:val="en-US" w:eastAsia="zh-CN"/>
        </w:rPr>
        <w:t>-资格后审</w:t>
      </w:r>
      <w:r>
        <w:rPr>
          <w:rFonts w:hint="eastAsia" w:ascii="宋体" w:hAnsi="宋体"/>
          <w:color w:val="auto"/>
          <w:szCs w:val="21"/>
          <w:highlight w:val="none"/>
        </w:rPr>
        <w:t>。</w:t>
      </w:r>
    </w:p>
    <w:p w14:paraId="51C10042">
      <w:pPr>
        <w:pStyle w:val="5"/>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5. 竞争性磋商文件的获取</w:t>
      </w:r>
    </w:p>
    <w:p w14:paraId="1BF92DC7">
      <w:pPr>
        <w:spacing w:line="360" w:lineRule="auto"/>
        <w:ind w:firstLine="420" w:firstLineChars="200"/>
        <w:contextualSpacing/>
        <w:jc w:val="left"/>
        <w:rPr>
          <w:rFonts w:ascii="宋体" w:hAnsi="宋体" w:cs="宋体"/>
          <w:color w:val="auto"/>
          <w:szCs w:val="21"/>
          <w:highlight w:val="none"/>
        </w:rPr>
      </w:pPr>
      <w:r>
        <w:rPr>
          <w:rFonts w:hint="eastAsia" w:ascii="宋体" w:hAnsi="宋体" w:cs="宋体"/>
          <w:color w:val="auto"/>
          <w:szCs w:val="21"/>
          <w:highlight w:val="none"/>
        </w:rPr>
        <w:t>5.1采购文件的获取时间：于</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-2025年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日</w:t>
      </w:r>
      <w:r>
        <w:rPr>
          <w:rFonts w:hint="eastAsia" w:ascii="宋体" w:hAnsi="宋体" w:cs="宋体"/>
          <w:color w:val="auto"/>
          <w:szCs w:val="21"/>
          <w:highlight w:val="none"/>
        </w:rPr>
        <w:t>（北京时间，法定节假日除外），通过</w:t>
      </w:r>
      <w:r>
        <w:rPr>
          <w:rFonts w:hint="eastAsia" w:ascii="宋体" w:hAnsi="宋体" w:cs="宋体"/>
          <w:color w:val="auto"/>
          <w:szCs w:val="21"/>
          <w:highlight w:val="none"/>
          <w:lang w:val="en-US" w:eastAsia="zh-CN"/>
        </w:rPr>
        <w:t>平台</w:t>
      </w:r>
      <w:r>
        <w:rPr>
          <w:rFonts w:hint="eastAsia" w:ascii="宋体" w:hAnsi="宋体" w:cs="宋体"/>
          <w:color w:val="auto"/>
          <w:szCs w:val="21"/>
          <w:highlight w:val="none"/>
        </w:rPr>
        <w:t>获取竞争性磋商文件。</w:t>
      </w:r>
    </w:p>
    <w:p w14:paraId="2BCB88AF">
      <w:pPr>
        <w:spacing w:line="360" w:lineRule="auto"/>
        <w:ind w:firstLine="420" w:firstLineChars="200"/>
        <w:contextualSpacing/>
        <w:jc w:val="left"/>
        <w:rPr>
          <w:rFonts w:ascii="宋体" w:hAnsi="宋体" w:cs="宋体"/>
          <w:color w:val="auto"/>
          <w:szCs w:val="21"/>
          <w:highlight w:val="none"/>
        </w:rPr>
      </w:pPr>
      <w:r>
        <w:rPr>
          <w:rFonts w:hint="eastAsia" w:ascii="宋体" w:hAnsi="宋体" w:cs="宋体"/>
          <w:color w:val="auto"/>
          <w:szCs w:val="21"/>
          <w:highlight w:val="none"/>
        </w:rPr>
        <w:t>5.2采购文件不收费。</w:t>
      </w:r>
    </w:p>
    <w:p w14:paraId="330FFD90">
      <w:pPr>
        <w:spacing w:line="360" w:lineRule="auto"/>
        <w:ind w:firstLine="420" w:firstLineChars="200"/>
        <w:contextualSpacing/>
        <w:jc w:val="left"/>
        <w:rPr>
          <w:rFonts w:ascii="宋体" w:hAnsi="宋体" w:cs="宋体"/>
          <w:color w:val="auto"/>
          <w:szCs w:val="21"/>
          <w:highlight w:val="none"/>
        </w:rPr>
      </w:pPr>
      <w:r>
        <w:rPr>
          <w:rFonts w:hint="eastAsia" w:ascii="宋体" w:hAnsi="宋体" w:cs="宋体"/>
          <w:color w:val="auto"/>
          <w:szCs w:val="21"/>
          <w:highlight w:val="none"/>
        </w:rPr>
        <w:t>5.3如有补充的采购文件，采购人通过</w:t>
      </w:r>
      <w:r>
        <w:rPr>
          <w:rFonts w:hint="eastAsia" w:ascii="宋体" w:hAnsi="宋体" w:cs="宋体"/>
          <w:color w:val="auto"/>
          <w:szCs w:val="21"/>
          <w:highlight w:val="none"/>
          <w:lang w:val="en-US" w:eastAsia="zh-CN"/>
        </w:rPr>
        <w:t>平台</w:t>
      </w:r>
      <w:r>
        <w:rPr>
          <w:rFonts w:hint="eastAsia" w:ascii="宋体" w:hAnsi="宋体" w:cs="宋体"/>
          <w:color w:val="auto"/>
          <w:szCs w:val="21"/>
          <w:highlight w:val="none"/>
        </w:rPr>
        <w:t>发送。</w:t>
      </w:r>
    </w:p>
    <w:p w14:paraId="7A48D3EC">
      <w:pPr>
        <w:spacing w:line="360" w:lineRule="auto"/>
        <w:ind w:firstLine="420" w:firstLineChars="200"/>
        <w:contextualSpacing/>
        <w:jc w:val="left"/>
        <w:rPr>
          <w:rFonts w:ascii="宋体" w:hAnsi="宋体" w:cs="宋体"/>
          <w:color w:val="auto"/>
          <w:szCs w:val="21"/>
          <w:highlight w:val="none"/>
        </w:rPr>
      </w:pPr>
      <w:r>
        <w:rPr>
          <w:rFonts w:hint="eastAsia" w:ascii="宋体" w:hAnsi="宋体" w:cs="宋体"/>
          <w:color w:val="auto"/>
          <w:szCs w:val="21"/>
          <w:highlight w:val="none"/>
        </w:rPr>
        <w:t>5.4有关本项目采购的其他事项，请与采购人联系。</w:t>
      </w:r>
    </w:p>
    <w:p w14:paraId="5A62D477">
      <w:pPr>
        <w:pStyle w:val="5"/>
        <w:contextualSpacing/>
        <w:jc w:val="left"/>
        <w:rPr>
          <w:rFonts w:ascii="宋体" w:hAnsi="宋体" w:cs="宋体"/>
          <w:color w:val="auto"/>
          <w:sz w:val="21"/>
          <w:szCs w:val="21"/>
          <w:highlight w:val="none"/>
        </w:rPr>
      </w:pPr>
      <w:r>
        <w:rPr>
          <w:rFonts w:hint="eastAsia" w:ascii="宋体" w:hAnsi="宋体" w:cs="宋体"/>
          <w:color w:val="auto"/>
          <w:sz w:val="21"/>
          <w:szCs w:val="21"/>
          <w:highlight w:val="none"/>
        </w:rPr>
        <w:t>6. 响应文件的递交</w:t>
      </w:r>
    </w:p>
    <w:p w14:paraId="210042A0">
      <w:pPr>
        <w:spacing w:line="360" w:lineRule="auto"/>
        <w:ind w:left="199" w:leftChars="95" w:firstLine="210" w:firstLineChars="100"/>
        <w:contextualSpacing/>
        <w:jc w:val="left"/>
        <w:rPr>
          <w:rFonts w:ascii="宋体" w:hAnsi="宋体" w:cs="宋体"/>
          <w:color w:val="auto"/>
          <w:szCs w:val="21"/>
          <w:highlight w:val="none"/>
        </w:rPr>
      </w:pPr>
      <w:r>
        <w:rPr>
          <w:rFonts w:ascii="宋体" w:hAnsi="宋体" w:cs="宋体"/>
          <w:color w:val="auto"/>
          <w:szCs w:val="21"/>
          <w:highlight w:val="none"/>
        </w:rPr>
        <w:t>6</w:t>
      </w:r>
      <w:r>
        <w:rPr>
          <w:rFonts w:hint="eastAsia" w:ascii="宋体" w:hAnsi="宋体" w:cs="宋体"/>
          <w:color w:val="auto"/>
          <w:szCs w:val="21"/>
          <w:highlight w:val="none"/>
        </w:rPr>
        <w:t>.1 响应文件递交的截止时间(竞争性磋商截止时间，下同)为20</w:t>
      </w:r>
      <w:r>
        <w:rPr>
          <w:rFonts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时</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分，地点为</w:t>
      </w:r>
      <w:r>
        <w:rPr>
          <w:rFonts w:hint="eastAsia" w:ascii="宋体" w:hAnsi="宋体" w:cs="宋体"/>
          <w:bCs/>
          <w:color w:val="auto"/>
          <w:szCs w:val="21"/>
          <w:highlight w:val="none"/>
          <w:u w:val="single"/>
        </w:rPr>
        <w:t>宁波市镇海区同心路568号开元新青年广场2号楼</w:t>
      </w:r>
      <w:r>
        <w:rPr>
          <w:rFonts w:hint="eastAsia" w:ascii="宋体" w:hAnsi="宋体" w:cs="宋体"/>
          <w:bCs/>
          <w:color w:val="auto"/>
          <w:szCs w:val="21"/>
          <w:highlight w:val="none"/>
          <w:u w:val="single"/>
          <w:lang w:val="en-US" w:eastAsia="zh-CN"/>
        </w:rPr>
        <w:t>3层306室</w:t>
      </w:r>
      <w:r>
        <w:rPr>
          <w:rFonts w:hint="eastAsia" w:ascii="宋体" w:hAnsi="宋体" w:cs="宋体"/>
          <w:bCs/>
          <w:color w:val="auto"/>
          <w:szCs w:val="21"/>
          <w:highlight w:val="none"/>
          <w:u w:val="single"/>
        </w:rPr>
        <w:t>。</w:t>
      </w:r>
    </w:p>
    <w:p w14:paraId="7D4FA41C">
      <w:pPr>
        <w:spacing w:line="360" w:lineRule="auto"/>
        <w:ind w:firstLine="420" w:firstLineChars="200"/>
        <w:contextualSpacing/>
        <w:jc w:val="left"/>
        <w:rPr>
          <w:rFonts w:ascii="宋体" w:hAnsi="宋体" w:cs="宋体"/>
          <w:color w:val="auto"/>
          <w:szCs w:val="21"/>
          <w:highlight w:val="none"/>
        </w:rPr>
      </w:pPr>
      <w:r>
        <w:rPr>
          <w:rFonts w:ascii="宋体" w:hAnsi="宋体" w:cs="宋体"/>
          <w:color w:val="auto"/>
          <w:szCs w:val="21"/>
          <w:highlight w:val="none"/>
        </w:rPr>
        <w:t>6</w:t>
      </w:r>
      <w:r>
        <w:rPr>
          <w:rFonts w:hint="eastAsia" w:ascii="宋体" w:hAnsi="宋体" w:cs="宋体"/>
          <w:color w:val="auto"/>
          <w:szCs w:val="21"/>
          <w:highlight w:val="none"/>
        </w:rPr>
        <w:t>.2 逾期送达的或者未送达指定地点的响应文件，采购人不予受理。</w:t>
      </w:r>
    </w:p>
    <w:p w14:paraId="43BA1826">
      <w:pPr>
        <w:pStyle w:val="4"/>
        <w:spacing w:before="0" w:after="0" w:line="360" w:lineRule="auto"/>
        <w:contextualSpacing/>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7. 联系方式</w:t>
      </w:r>
    </w:p>
    <w:p w14:paraId="11E4EE92">
      <w:pPr>
        <w:pStyle w:val="18"/>
        <w:spacing w:after="0" w:line="360" w:lineRule="auto"/>
        <w:contextualSpacing/>
        <w:jc w:val="left"/>
        <w:rPr>
          <w:rFonts w:ascii="宋体" w:hAnsi="宋体" w:cs="宋体"/>
          <w:bCs/>
          <w:color w:val="auto"/>
          <w:sz w:val="21"/>
          <w:szCs w:val="21"/>
          <w:highlight w:val="none"/>
        </w:rPr>
      </w:pPr>
      <w:bookmarkStart w:id="31" w:name="_Hlk134224245"/>
      <w:r>
        <w:rPr>
          <w:rFonts w:hint="eastAsia" w:ascii="宋体" w:hAnsi="宋体" w:cs="宋体"/>
          <w:bCs/>
          <w:color w:val="auto"/>
          <w:sz w:val="21"/>
          <w:szCs w:val="21"/>
          <w:highlight w:val="none"/>
        </w:rPr>
        <w:t>采 购 人：宁波东方理工大学</w:t>
      </w:r>
    </w:p>
    <w:p w14:paraId="7F8E2B13">
      <w:pPr>
        <w:pStyle w:val="18"/>
        <w:spacing w:after="0" w:line="360" w:lineRule="auto"/>
        <w:contextualSpacing/>
        <w:jc w:val="left"/>
        <w:rPr>
          <w:rFonts w:ascii="宋体" w:hAnsi="宋体" w:cs="宋体"/>
          <w:bCs/>
          <w:color w:val="auto"/>
          <w:sz w:val="21"/>
          <w:szCs w:val="21"/>
          <w:highlight w:val="none"/>
        </w:rPr>
      </w:pPr>
      <w:r>
        <w:rPr>
          <w:rFonts w:hint="eastAsia" w:ascii="宋体" w:hAnsi="宋体" w:cs="宋体"/>
          <w:bCs/>
          <w:color w:val="auto"/>
          <w:sz w:val="21"/>
          <w:szCs w:val="21"/>
          <w:highlight w:val="none"/>
        </w:rPr>
        <w:t>联 系 人：</w:t>
      </w:r>
      <w:r>
        <w:rPr>
          <w:rFonts w:hint="eastAsia" w:ascii="宋体" w:hAnsi="宋体" w:cs="宋体"/>
          <w:bCs/>
          <w:sz w:val="21"/>
          <w:szCs w:val="21"/>
          <w:highlight w:val="none"/>
          <w:u w:val="none"/>
          <w:lang w:val="en-US" w:eastAsia="zh-CN"/>
        </w:rPr>
        <w:t>谢涛</w:t>
      </w:r>
      <w:r>
        <w:rPr>
          <w:rFonts w:hint="eastAsia" w:ascii="宋体" w:hAnsi="宋体" w:cs="宋体"/>
          <w:bCs/>
          <w:color w:val="auto"/>
          <w:sz w:val="21"/>
          <w:szCs w:val="21"/>
          <w:highlight w:val="none"/>
        </w:rPr>
        <w:t xml:space="preserve">（采购）  </w:t>
      </w:r>
      <w:r>
        <w:rPr>
          <w:rFonts w:hint="eastAsia" w:ascii="宋体" w:hAnsi="宋体" w:cs="宋体"/>
          <w:bCs/>
          <w:color w:val="auto"/>
          <w:sz w:val="21"/>
          <w:szCs w:val="21"/>
          <w:highlight w:val="none"/>
          <w:lang w:val="en-US" w:eastAsia="zh-CN"/>
        </w:rPr>
        <w:t>高强</w:t>
      </w:r>
      <w:r>
        <w:rPr>
          <w:rFonts w:hint="eastAsia" w:ascii="宋体" w:hAnsi="宋体" w:cs="宋体"/>
          <w:bCs/>
          <w:color w:val="auto"/>
          <w:sz w:val="21"/>
          <w:szCs w:val="21"/>
          <w:highlight w:val="none"/>
        </w:rPr>
        <w:t>（技术）</w:t>
      </w:r>
    </w:p>
    <w:p w14:paraId="0A0B831A">
      <w:pPr>
        <w:pStyle w:val="18"/>
        <w:spacing w:after="0" w:line="360" w:lineRule="auto"/>
        <w:contextualSpacing/>
        <w:jc w:val="left"/>
        <w:rPr>
          <w:rFonts w:hint="eastAsia" w:ascii="宋体" w:hAnsi="宋体" w:cs="宋体"/>
          <w:bCs/>
          <w:color w:val="auto"/>
          <w:sz w:val="21"/>
          <w:szCs w:val="21"/>
          <w:highlight w:val="none"/>
        </w:rPr>
      </w:pPr>
      <w:r>
        <w:rPr>
          <w:rFonts w:hint="eastAsia" w:ascii="宋体" w:hAnsi="宋体" w:cs="宋体"/>
          <w:bCs/>
          <w:color w:val="auto"/>
          <w:sz w:val="21"/>
          <w:szCs w:val="21"/>
          <w:highlight w:val="none"/>
        </w:rPr>
        <w:t xml:space="preserve">联系电话：18191078244（采购）   </w:t>
      </w:r>
      <w:r>
        <w:rPr>
          <w:rFonts w:hint="eastAsia" w:ascii="宋体" w:hAnsi="宋体" w:cs="宋体"/>
          <w:bCs/>
          <w:color w:val="auto"/>
          <w:sz w:val="21"/>
          <w:szCs w:val="21"/>
          <w:highlight w:val="none"/>
          <w:lang w:val="en-US" w:eastAsia="zh-CN"/>
        </w:rPr>
        <w:t>17791975933</w:t>
      </w:r>
      <w:r>
        <w:rPr>
          <w:rFonts w:hint="eastAsia" w:ascii="宋体" w:hAnsi="宋体" w:cs="宋体"/>
          <w:bCs/>
          <w:color w:val="auto"/>
          <w:sz w:val="21"/>
          <w:szCs w:val="21"/>
          <w:highlight w:val="none"/>
        </w:rPr>
        <w:t xml:space="preserve"> （技术） </w:t>
      </w:r>
    </w:p>
    <w:p w14:paraId="48472A9C">
      <w:pPr>
        <w:pStyle w:val="18"/>
        <w:spacing w:after="0" w:line="360" w:lineRule="auto"/>
        <w:contextualSpacing/>
        <w:jc w:val="left"/>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rPr>
        <w:t>地    址：</w:t>
      </w:r>
      <w:r>
        <w:rPr>
          <w:rFonts w:hint="eastAsia" w:ascii="宋体" w:hAnsi="宋体" w:cs="宋体"/>
          <w:bCs/>
          <w:color w:val="auto"/>
          <w:sz w:val="21"/>
          <w:szCs w:val="21"/>
          <w:highlight w:val="none"/>
          <w:lang w:val="en-US" w:eastAsia="zh-CN"/>
        </w:rPr>
        <w:t>宁波市</w:t>
      </w:r>
      <w:r>
        <w:rPr>
          <w:rFonts w:hint="eastAsia" w:ascii="宋体" w:hAnsi="宋体" w:cs="宋体"/>
          <w:bCs/>
          <w:color w:val="auto"/>
          <w:sz w:val="21"/>
          <w:szCs w:val="21"/>
          <w:highlight w:val="none"/>
        </w:rPr>
        <w:t>镇海区同心路568号开元新青年广场2号楼</w:t>
      </w:r>
      <w:r>
        <w:rPr>
          <w:rFonts w:hint="eastAsia" w:ascii="宋体" w:hAnsi="宋体" w:cs="宋体"/>
          <w:bCs/>
          <w:color w:val="auto"/>
          <w:sz w:val="21"/>
          <w:szCs w:val="21"/>
          <w:highlight w:val="none"/>
          <w:lang w:val="en-US" w:eastAsia="zh-CN"/>
        </w:rPr>
        <w:t>3</w:t>
      </w:r>
      <w:r>
        <w:rPr>
          <w:rFonts w:hint="eastAsia" w:ascii="宋体" w:hAnsi="宋体" w:cs="宋体"/>
          <w:bCs/>
          <w:color w:val="auto"/>
          <w:sz w:val="21"/>
          <w:szCs w:val="21"/>
          <w:highlight w:val="none"/>
        </w:rPr>
        <w:t>层</w:t>
      </w:r>
      <w:r>
        <w:rPr>
          <w:rFonts w:hint="eastAsia" w:ascii="宋体" w:hAnsi="宋体" w:cs="宋体"/>
          <w:bCs/>
          <w:color w:val="auto"/>
          <w:sz w:val="21"/>
          <w:szCs w:val="21"/>
          <w:highlight w:val="none"/>
          <w:lang w:val="en-US" w:eastAsia="zh-CN"/>
        </w:rPr>
        <w:t>306室</w:t>
      </w:r>
    </w:p>
    <w:p w14:paraId="3F5AA13B">
      <w:pPr>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br w:type="page"/>
      </w:r>
    </w:p>
    <w:p w14:paraId="2D3E1DFA">
      <w:pPr>
        <w:rPr>
          <w:rFonts w:hint="eastAsia"/>
          <w:highlight w:val="none"/>
          <w:lang w:val="en-US" w:eastAsia="zh-CN"/>
        </w:rPr>
      </w:pPr>
    </w:p>
    <w:bookmarkEnd w:id="31"/>
    <w:p w14:paraId="3DEAE926">
      <w:pPr>
        <w:spacing w:line="324" w:lineRule="auto"/>
        <w:ind w:firstLine="3213" w:firstLineChars="100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第二章</w:t>
      </w:r>
      <w:r>
        <w:rPr>
          <w:rFonts w:ascii="宋体" w:hAnsi="宋体" w:cs="宋体"/>
          <w:b/>
          <w:color w:val="auto"/>
          <w:kern w:val="0"/>
          <w:sz w:val="32"/>
          <w:szCs w:val="32"/>
          <w:highlight w:val="none"/>
        </w:rPr>
        <w:t xml:space="preserve">  </w:t>
      </w:r>
      <w:r>
        <w:rPr>
          <w:rFonts w:hint="eastAsia" w:ascii="宋体" w:hAnsi="宋体" w:cs="宋体"/>
          <w:b/>
          <w:color w:val="auto"/>
          <w:kern w:val="0"/>
          <w:sz w:val="32"/>
          <w:szCs w:val="32"/>
          <w:highlight w:val="none"/>
        </w:rPr>
        <w:t>供应商须知</w:t>
      </w:r>
    </w:p>
    <w:bookmarkEnd w:id="23"/>
    <w:bookmarkEnd w:id="24"/>
    <w:bookmarkEnd w:id="25"/>
    <w:bookmarkEnd w:id="26"/>
    <w:p w14:paraId="7CA74565">
      <w:pPr>
        <w:pStyle w:val="4"/>
        <w:spacing w:before="0" w:after="0" w:line="360" w:lineRule="auto"/>
        <w:jc w:val="center"/>
        <w:rPr>
          <w:rFonts w:ascii="宋体" w:hAnsi="宋体" w:eastAsia="宋体" w:cs="宋体"/>
          <w:color w:val="auto"/>
          <w:sz w:val="30"/>
          <w:szCs w:val="30"/>
          <w:highlight w:val="none"/>
        </w:rPr>
      </w:pPr>
      <w:bookmarkStart w:id="32" w:name="_Toc325317123"/>
      <w:bookmarkStart w:id="33" w:name="_Toc387418255"/>
      <w:bookmarkStart w:id="34" w:name="_Toc500941695"/>
      <w:bookmarkStart w:id="35" w:name="_Toc387415008"/>
      <w:bookmarkStart w:id="36" w:name="_Toc387417965"/>
      <w:bookmarkStart w:id="37" w:name="_Toc13684"/>
      <w:r>
        <w:rPr>
          <w:rFonts w:hint="eastAsia" w:ascii="宋体" w:hAnsi="宋体" w:eastAsia="宋体" w:cs="宋体"/>
          <w:color w:val="auto"/>
          <w:sz w:val="30"/>
          <w:szCs w:val="30"/>
          <w:highlight w:val="none"/>
        </w:rPr>
        <w:t>供应商须知前附表</w:t>
      </w:r>
    </w:p>
    <w:bookmarkEnd w:id="32"/>
    <w:bookmarkEnd w:id="33"/>
    <w:bookmarkEnd w:id="34"/>
    <w:bookmarkEnd w:id="35"/>
    <w:bookmarkEnd w:id="36"/>
    <w:bookmarkEnd w:id="37"/>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963"/>
        <w:gridCol w:w="5734"/>
      </w:tblGrid>
      <w:tr w14:paraId="3EBF2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06C3DFC">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条款号</w:t>
            </w:r>
          </w:p>
        </w:tc>
        <w:tc>
          <w:tcPr>
            <w:tcW w:w="1963" w:type="dxa"/>
            <w:vAlign w:val="center"/>
          </w:tcPr>
          <w:p w14:paraId="0415C9FF">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条款名称</w:t>
            </w:r>
          </w:p>
        </w:tc>
        <w:tc>
          <w:tcPr>
            <w:tcW w:w="5734" w:type="dxa"/>
            <w:vAlign w:val="center"/>
          </w:tcPr>
          <w:p w14:paraId="7714E700">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编列内容</w:t>
            </w:r>
          </w:p>
        </w:tc>
      </w:tr>
      <w:tr w14:paraId="3AB9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428250D7">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1.1.2</w:t>
            </w:r>
          </w:p>
        </w:tc>
        <w:tc>
          <w:tcPr>
            <w:tcW w:w="1963" w:type="dxa"/>
            <w:vAlign w:val="center"/>
          </w:tcPr>
          <w:p w14:paraId="3ED92529">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采购人</w:t>
            </w:r>
          </w:p>
        </w:tc>
        <w:tc>
          <w:tcPr>
            <w:tcW w:w="5734" w:type="dxa"/>
            <w:vMerge w:val="restart"/>
            <w:vAlign w:val="center"/>
          </w:tcPr>
          <w:p w14:paraId="73EE4806">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详见第一章“竞争性磋商邀请书”</w:t>
            </w:r>
          </w:p>
        </w:tc>
      </w:tr>
      <w:tr w14:paraId="0782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47D3B7E9">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1.1.3</w:t>
            </w:r>
          </w:p>
        </w:tc>
        <w:tc>
          <w:tcPr>
            <w:tcW w:w="1963" w:type="dxa"/>
            <w:vAlign w:val="center"/>
          </w:tcPr>
          <w:p w14:paraId="0DF81639">
            <w:pPr>
              <w:spacing w:line="360" w:lineRule="auto"/>
              <w:contextualSpacing/>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代建人</w:t>
            </w:r>
          </w:p>
        </w:tc>
        <w:tc>
          <w:tcPr>
            <w:tcW w:w="5734" w:type="dxa"/>
            <w:vMerge w:val="continue"/>
            <w:vAlign w:val="center"/>
          </w:tcPr>
          <w:p w14:paraId="143C7DBC">
            <w:pPr>
              <w:spacing w:line="360" w:lineRule="auto"/>
              <w:contextualSpacing/>
              <w:rPr>
                <w:rFonts w:ascii="宋体" w:hAnsi="宋体" w:cs="宋体"/>
                <w:bCs/>
                <w:color w:val="auto"/>
                <w:szCs w:val="21"/>
                <w:highlight w:val="none"/>
              </w:rPr>
            </w:pPr>
          </w:p>
        </w:tc>
      </w:tr>
      <w:tr w14:paraId="4C0B8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408EA378">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1.1.4</w:t>
            </w:r>
          </w:p>
        </w:tc>
        <w:tc>
          <w:tcPr>
            <w:tcW w:w="1963" w:type="dxa"/>
            <w:vAlign w:val="center"/>
          </w:tcPr>
          <w:p w14:paraId="3320E00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项目名称</w:t>
            </w:r>
          </w:p>
        </w:tc>
        <w:tc>
          <w:tcPr>
            <w:tcW w:w="5734" w:type="dxa"/>
            <w:vMerge w:val="continue"/>
            <w:vAlign w:val="center"/>
          </w:tcPr>
          <w:p w14:paraId="5117686A">
            <w:pPr>
              <w:spacing w:line="360" w:lineRule="auto"/>
              <w:contextualSpacing/>
              <w:rPr>
                <w:rFonts w:ascii="宋体" w:hAnsi="宋体" w:cs="宋体"/>
                <w:bCs/>
                <w:color w:val="auto"/>
                <w:szCs w:val="21"/>
                <w:highlight w:val="none"/>
                <w:u w:val="single"/>
              </w:rPr>
            </w:pPr>
          </w:p>
        </w:tc>
      </w:tr>
      <w:tr w14:paraId="53F2D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29C0BC2F">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1.1.5</w:t>
            </w:r>
          </w:p>
        </w:tc>
        <w:tc>
          <w:tcPr>
            <w:tcW w:w="1963" w:type="dxa"/>
            <w:vAlign w:val="center"/>
          </w:tcPr>
          <w:p w14:paraId="58CE1232">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建设地点</w:t>
            </w:r>
          </w:p>
        </w:tc>
        <w:tc>
          <w:tcPr>
            <w:tcW w:w="5734" w:type="dxa"/>
            <w:vMerge w:val="continue"/>
            <w:vAlign w:val="center"/>
          </w:tcPr>
          <w:p w14:paraId="2F252DBF">
            <w:pPr>
              <w:spacing w:line="360" w:lineRule="auto"/>
              <w:contextualSpacing/>
              <w:rPr>
                <w:rFonts w:ascii="宋体" w:hAnsi="宋体" w:cs="宋体"/>
                <w:bCs/>
                <w:color w:val="auto"/>
                <w:szCs w:val="21"/>
                <w:highlight w:val="none"/>
                <w:u w:val="single"/>
              </w:rPr>
            </w:pPr>
          </w:p>
        </w:tc>
      </w:tr>
      <w:tr w14:paraId="5269C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3544E47D">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1.1.6</w:t>
            </w:r>
          </w:p>
        </w:tc>
        <w:tc>
          <w:tcPr>
            <w:tcW w:w="1963" w:type="dxa"/>
            <w:vAlign w:val="center"/>
          </w:tcPr>
          <w:p w14:paraId="41174819">
            <w:pPr>
              <w:pStyle w:val="95"/>
              <w:adjustRightInd/>
              <w:spacing w:line="360" w:lineRule="auto"/>
              <w:contextualSpacing/>
              <w:jc w:val="center"/>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建设</w:t>
            </w:r>
            <w:r>
              <w:rPr>
                <w:rFonts w:hint="eastAsia" w:ascii="宋体" w:hAnsi="宋体" w:cs="宋体"/>
                <w:bCs/>
                <w:color w:val="auto"/>
                <w:sz w:val="21"/>
                <w:szCs w:val="21"/>
                <w:highlight w:val="none"/>
                <w:lang w:val="en-US" w:eastAsia="zh-CN"/>
              </w:rPr>
              <w:t>规模</w:t>
            </w:r>
          </w:p>
        </w:tc>
        <w:tc>
          <w:tcPr>
            <w:tcW w:w="5734" w:type="dxa"/>
            <w:vMerge w:val="continue"/>
            <w:vAlign w:val="center"/>
          </w:tcPr>
          <w:p w14:paraId="0C471FF0">
            <w:pPr>
              <w:spacing w:line="360" w:lineRule="auto"/>
              <w:contextualSpacing/>
              <w:rPr>
                <w:rFonts w:ascii="宋体" w:hAnsi="宋体" w:cs="宋体"/>
                <w:bCs/>
                <w:color w:val="auto"/>
                <w:szCs w:val="21"/>
                <w:highlight w:val="none"/>
                <w:u w:val="single"/>
              </w:rPr>
            </w:pPr>
          </w:p>
        </w:tc>
      </w:tr>
      <w:tr w14:paraId="1DAE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2EAFADBF">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1.2.1</w:t>
            </w:r>
          </w:p>
        </w:tc>
        <w:tc>
          <w:tcPr>
            <w:tcW w:w="1963" w:type="dxa"/>
            <w:vAlign w:val="center"/>
          </w:tcPr>
          <w:p w14:paraId="05D951EC">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资金来源及比例</w:t>
            </w:r>
          </w:p>
        </w:tc>
        <w:tc>
          <w:tcPr>
            <w:tcW w:w="5734" w:type="dxa"/>
            <w:vMerge w:val="continue"/>
            <w:vAlign w:val="center"/>
          </w:tcPr>
          <w:p w14:paraId="10037913">
            <w:pPr>
              <w:spacing w:line="360" w:lineRule="auto"/>
              <w:contextualSpacing/>
              <w:rPr>
                <w:rFonts w:ascii="宋体" w:hAnsi="宋体" w:cs="宋体"/>
                <w:bCs/>
                <w:color w:val="auto"/>
                <w:szCs w:val="21"/>
                <w:highlight w:val="none"/>
                <w:u w:val="single"/>
              </w:rPr>
            </w:pPr>
          </w:p>
        </w:tc>
      </w:tr>
      <w:tr w14:paraId="600CD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2AB4A7B">
            <w:pPr>
              <w:widowControl/>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1.2.2</w:t>
            </w:r>
          </w:p>
        </w:tc>
        <w:tc>
          <w:tcPr>
            <w:tcW w:w="1963" w:type="dxa"/>
            <w:vAlign w:val="center"/>
          </w:tcPr>
          <w:p w14:paraId="04193C9D">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资金落实情况</w:t>
            </w:r>
          </w:p>
        </w:tc>
        <w:tc>
          <w:tcPr>
            <w:tcW w:w="5734" w:type="dxa"/>
            <w:vMerge w:val="continue"/>
            <w:vAlign w:val="center"/>
          </w:tcPr>
          <w:p w14:paraId="1E15ED1F">
            <w:pPr>
              <w:spacing w:line="360" w:lineRule="auto"/>
              <w:contextualSpacing/>
              <w:rPr>
                <w:rFonts w:ascii="宋体" w:hAnsi="宋体" w:cs="宋体"/>
                <w:bCs/>
                <w:color w:val="auto"/>
                <w:szCs w:val="21"/>
                <w:highlight w:val="none"/>
                <w:u w:val="single"/>
              </w:rPr>
            </w:pPr>
          </w:p>
        </w:tc>
      </w:tr>
      <w:tr w14:paraId="03AB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299CCA53">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1.3.1</w:t>
            </w:r>
          </w:p>
        </w:tc>
        <w:tc>
          <w:tcPr>
            <w:tcW w:w="1963" w:type="dxa"/>
            <w:vAlign w:val="center"/>
          </w:tcPr>
          <w:p w14:paraId="398C046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采购范围</w:t>
            </w:r>
          </w:p>
        </w:tc>
        <w:tc>
          <w:tcPr>
            <w:tcW w:w="5734" w:type="dxa"/>
            <w:vMerge w:val="continue"/>
            <w:vAlign w:val="center"/>
          </w:tcPr>
          <w:p w14:paraId="501A80FF">
            <w:pPr>
              <w:pStyle w:val="24"/>
              <w:spacing w:line="360" w:lineRule="auto"/>
              <w:contextualSpacing/>
              <w:rPr>
                <w:rFonts w:hAnsi="宋体" w:cs="宋体"/>
                <w:bCs/>
                <w:color w:val="auto"/>
                <w:kern w:val="2"/>
                <w:sz w:val="21"/>
                <w:szCs w:val="21"/>
                <w:highlight w:val="none"/>
              </w:rPr>
            </w:pPr>
          </w:p>
        </w:tc>
      </w:tr>
      <w:tr w14:paraId="4A12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227D5BAE">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1.3.2</w:t>
            </w:r>
          </w:p>
        </w:tc>
        <w:tc>
          <w:tcPr>
            <w:tcW w:w="1963" w:type="dxa"/>
            <w:vAlign w:val="center"/>
          </w:tcPr>
          <w:p w14:paraId="291E37BF">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计划工期要求</w:t>
            </w:r>
          </w:p>
        </w:tc>
        <w:tc>
          <w:tcPr>
            <w:tcW w:w="5734" w:type="dxa"/>
            <w:vAlign w:val="center"/>
          </w:tcPr>
          <w:p w14:paraId="34A6943B">
            <w:pPr>
              <w:spacing w:line="360" w:lineRule="auto"/>
              <w:contextualSpacing/>
              <w:jc w:val="left"/>
              <w:rPr>
                <w:rFonts w:hint="eastAsia" w:ascii="宋体" w:hAnsi="宋体" w:eastAsia="宋体" w:cs="宋体"/>
                <w:bCs/>
                <w:color w:val="auto"/>
                <w:szCs w:val="21"/>
                <w:highlight w:val="none"/>
                <w:u w:val="single"/>
                <w:lang w:eastAsia="zh-CN"/>
              </w:rPr>
            </w:pPr>
            <w:r>
              <w:rPr>
                <w:rFonts w:hint="eastAsia" w:ascii="宋体" w:hAnsi="宋体" w:cs="宋体"/>
                <w:bCs/>
                <w:color w:val="auto"/>
                <w:szCs w:val="21"/>
                <w:highlight w:val="none"/>
                <w:lang w:val="en-US" w:eastAsia="zh-CN"/>
              </w:rPr>
              <w:t xml:space="preserve">详见工料规范及其附件         </w:t>
            </w:r>
          </w:p>
        </w:tc>
      </w:tr>
      <w:tr w14:paraId="397C4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36A73FA0">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1.3.3</w:t>
            </w:r>
          </w:p>
        </w:tc>
        <w:tc>
          <w:tcPr>
            <w:tcW w:w="1963" w:type="dxa"/>
            <w:vAlign w:val="center"/>
          </w:tcPr>
          <w:p w14:paraId="36A810C1">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质量要求</w:t>
            </w:r>
          </w:p>
        </w:tc>
        <w:tc>
          <w:tcPr>
            <w:tcW w:w="5734" w:type="dxa"/>
            <w:vMerge w:val="restart"/>
            <w:vAlign w:val="center"/>
          </w:tcPr>
          <w:p w14:paraId="30FF70C5">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详见第一章“竞争性磋商邀请书”</w:t>
            </w:r>
          </w:p>
        </w:tc>
      </w:tr>
      <w:tr w14:paraId="09BD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70A8F11D">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1.3.4</w:t>
            </w:r>
          </w:p>
        </w:tc>
        <w:tc>
          <w:tcPr>
            <w:tcW w:w="1963" w:type="dxa"/>
            <w:vAlign w:val="center"/>
          </w:tcPr>
          <w:p w14:paraId="4671FAB9">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安全要求</w:t>
            </w:r>
          </w:p>
        </w:tc>
        <w:tc>
          <w:tcPr>
            <w:tcW w:w="5734" w:type="dxa"/>
            <w:vMerge w:val="continue"/>
            <w:vAlign w:val="center"/>
          </w:tcPr>
          <w:p w14:paraId="22B16D19">
            <w:pPr>
              <w:pStyle w:val="24"/>
              <w:spacing w:line="360" w:lineRule="auto"/>
              <w:contextualSpacing/>
              <w:rPr>
                <w:rFonts w:hAnsi="宋体" w:cs="宋体"/>
                <w:bCs/>
                <w:color w:val="auto"/>
                <w:kern w:val="2"/>
                <w:sz w:val="21"/>
                <w:szCs w:val="21"/>
                <w:highlight w:val="none"/>
                <w:u w:val="single"/>
              </w:rPr>
            </w:pPr>
          </w:p>
        </w:tc>
      </w:tr>
      <w:tr w14:paraId="7CEE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67" w:type="dxa"/>
            <w:vAlign w:val="center"/>
          </w:tcPr>
          <w:p w14:paraId="672FEA17">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1.4.1</w:t>
            </w:r>
          </w:p>
        </w:tc>
        <w:tc>
          <w:tcPr>
            <w:tcW w:w="1963" w:type="dxa"/>
            <w:vAlign w:val="center"/>
          </w:tcPr>
          <w:p w14:paraId="5C613D9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供应商资质条件、</w:t>
            </w:r>
          </w:p>
          <w:p w14:paraId="30B2A067">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能力和信誉要求</w:t>
            </w:r>
          </w:p>
        </w:tc>
        <w:tc>
          <w:tcPr>
            <w:tcW w:w="5734" w:type="dxa"/>
            <w:vAlign w:val="center"/>
          </w:tcPr>
          <w:p w14:paraId="4F49997C">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详见第一章“竞争性磋商邀请书”</w:t>
            </w:r>
          </w:p>
        </w:tc>
      </w:tr>
      <w:tr w14:paraId="53647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3B0273C6">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1.4.2</w:t>
            </w:r>
          </w:p>
        </w:tc>
        <w:tc>
          <w:tcPr>
            <w:tcW w:w="1963" w:type="dxa"/>
            <w:vAlign w:val="center"/>
          </w:tcPr>
          <w:p w14:paraId="431DD69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是否接受</w:t>
            </w:r>
          </w:p>
          <w:p w14:paraId="2150908F">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联合体竞争性磋商</w:t>
            </w:r>
          </w:p>
        </w:tc>
        <w:tc>
          <w:tcPr>
            <w:tcW w:w="5734" w:type="dxa"/>
            <w:vAlign w:val="center"/>
          </w:tcPr>
          <w:p w14:paraId="4E0CE477">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不接受</w:t>
            </w:r>
          </w:p>
        </w:tc>
      </w:tr>
      <w:tr w14:paraId="3DB0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2E20D21F">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1.4.3</w:t>
            </w:r>
          </w:p>
        </w:tc>
        <w:tc>
          <w:tcPr>
            <w:tcW w:w="1963" w:type="dxa"/>
            <w:vAlign w:val="center"/>
          </w:tcPr>
          <w:p w14:paraId="76398956">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资格审查方式</w:t>
            </w:r>
          </w:p>
        </w:tc>
        <w:tc>
          <w:tcPr>
            <w:tcW w:w="5734" w:type="dxa"/>
            <w:vAlign w:val="center"/>
          </w:tcPr>
          <w:p w14:paraId="69A05055">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资格</w:t>
            </w:r>
            <w:r>
              <w:rPr>
                <w:rFonts w:hint="eastAsia" w:ascii="宋体" w:hAnsi="宋体" w:cs="宋体"/>
                <w:bCs/>
                <w:color w:val="auto"/>
                <w:sz w:val="21"/>
                <w:szCs w:val="21"/>
                <w:highlight w:val="none"/>
                <w:lang w:val="en-US" w:eastAsia="zh-CN"/>
              </w:rPr>
              <w:t>后</w:t>
            </w:r>
            <w:r>
              <w:rPr>
                <w:rFonts w:hint="eastAsia" w:ascii="宋体" w:hAnsi="宋体" w:cs="宋体"/>
                <w:bCs/>
                <w:color w:val="auto"/>
                <w:sz w:val="21"/>
                <w:szCs w:val="21"/>
                <w:highlight w:val="none"/>
              </w:rPr>
              <w:t>审</w:t>
            </w:r>
          </w:p>
        </w:tc>
      </w:tr>
      <w:tr w14:paraId="07CEB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EF07571">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1.4.4</w:t>
            </w:r>
          </w:p>
        </w:tc>
        <w:tc>
          <w:tcPr>
            <w:tcW w:w="1963" w:type="dxa"/>
            <w:vAlign w:val="center"/>
          </w:tcPr>
          <w:p w14:paraId="59A21B0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供应商不得存在的其他情形</w:t>
            </w:r>
          </w:p>
        </w:tc>
        <w:tc>
          <w:tcPr>
            <w:tcW w:w="5734" w:type="dxa"/>
            <w:vAlign w:val="center"/>
          </w:tcPr>
          <w:p w14:paraId="5A807936">
            <w:pPr>
              <w:pStyle w:val="24"/>
              <w:spacing w:line="360" w:lineRule="auto"/>
              <w:contextualSpacing/>
              <w:rPr>
                <w:rFonts w:hAnsi="宋体" w:cs="宋体"/>
                <w:bCs/>
                <w:color w:val="auto"/>
                <w:kern w:val="2"/>
                <w:sz w:val="21"/>
                <w:szCs w:val="21"/>
                <w:highlight w:val="none"/>
              </w:rPr>
            </w:pPr>
            <w:r>
              <w:rPr>
                <w:rFonts w:hint="eastAsia" w:hAnsi="宋体" w:cs="宋体"/>
                <w:bCs/>
                <w:color w:val="auto"/>
                <w:kern w:val="2"/>
                <w:sz w:val="21"/>
                <w:szCs w:val="21"/>
                <w:highlight w:val="none"/>
              </w:rPr>
              <w:t>供应商及其法定代表人、拟派项目负责人不得具有被相关行政主管部门处罚且限制在宁波行政区域内竞争性磋商的违法行为记录，并在处罚有效期内的情形；其他：</w:t>
            </w:r>
            <w:r>
              <w:rPr>
                <w:rFonts w:hAnsi="宋体" w:cs="宋体"/>
                <w:bCs/>
                <w:color w:val="auto"/>
                <w:kern w:val="2"/>
                <w:sz w:val="21"/>
                <w:szCs w:val="21"/>
                <w:highlight w:val="none"/>
                <w:u w:val="single"/>
              </w:rPr>
              <w:t xml:space="preserve">   /   </w:t>
            </w:r>
            <w:r>
              <w:rPr>
                <w:rFonts w:hint="eastAsia" w:hAnsi="宋体" w:cs="宋体"/>
                <w:bCs/>
                <w:color w:val="auto"/>
                <w:kern w:val="2"/>
                <w:sz w:val="21"/>
                <w:szCs w:val="21"/>
                <w:highlight w:val="none"/>
              </w:rPr>
              <w:t>。</w:t>
            </w:r>
          </w:p>
        </w:tc>
      </w:tr>
      <w:tr w14:paraId="20FA0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67" w:type="dxa"/>
            <w:vAlign w:val="center"/>
          </w:tcPr>
          <w:p w14:paraId="138B85B6">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1.9.1</w:t>
            </w:r>
          </w:p>
        </w:tc>
        <w:tc>
          <w:tcPr>
            <w:tcW w:w="1963" w:type="dxa"/>
            <w:vAlign w:val="center"/>
          </w:tcPr>
          <w:p w14:paraId="46B83C00">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踏勘现场</w:t>
            </w:r>
          </w:p>
        </w:tc>
        <w:tc>
          <w:tcPr>
            <w:tcW w:w="5734" w:type="dxa"/>
            <w:vAlign w:val="center"/>
          </w:tcPr>
          <w:p w14:paraId="18EF13C6">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供应商自行踏勘</w:t>
            </w:r>
          </w:p>
        </w:tc>
      </w:tr>
      <w:tr w14:paraId="12863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7" w:type="dxa"/>
            <w:vAlign w:val="center"/>
          </w:tcPr>
          <w:p w14:paraId="26737F55">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1.10</w:t>
            </w:r>
          </w:p>
        </w:tc>
        <w:tc>
          <w:tcPr>
            <w:tcW w:w="1963" w:type="dxa"/>
            <w:vAlign w:val="center"/>
          </w:tcPr>
          <w:p w14:paraId="618E35AC">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竞争性磋商预备会</w:t>
            </w:r>
          </w:p>
        </w:tc>
        <w:tc>
          <w:tcPr>
            <w:tcW w:w="5734" w:type="dxa"/>
            <w:vAlign w:val="center"/>
          </w:tcPr>
          <w:p w14:paraId="7DB1BAF5">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不召开</w:t>
            </w:r>
          </w:p>
        </w:tc>
      </w:tr>
      <w:tr w14:paraId="2E42B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67" w:type="dxa"/>
            <w:vAlign w:val="center"/>
          </w:tcPr>
          <w:p w14:paraId="6CAD7A79">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1.11</w:t>
            </w:r>
          </w:p>
        </w:tc>
        <w:tc>
          <w:tcPr>
            <w:tcW w:w="1963" w:type="dxa"/>
            <w:vAlign w:val="center"/>
          </w:tcPr>
          <w:p w14:paraId="24CDC903">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分包</w:t>
            </w:r>
          </w:p>
        </w:tc>
        <w:tc>
          <w:tcPr>
            <w:tcW w:w="5734" w:type="dxa"/>
            <w:vAlign w:val="center"/>
          </w:tcPr>
          <w:p w14:paraId="633634A5">
            <w:pPr>
              <w:keepNext w:val="0"/>
              <w:keepLines w:val="0"/>
              <w:pageBreakBefore w:val="0"/>
              <w:widowControl/>
              <w:kinsoku/>
              <w:wordWrap/>
              <w:overflowPunct/>
              <w:topLinePunct w:val="0"/>
              <w:autoSpaceDE/>
              <w:autoSpaceDN/>
              <w:bidi w:val="0"/>
              <w:adjustRightInd/>
              <w:snapToGrid/>
              <w:spacing w:line="360" w:lineRule="auto"/>
              <w:contextualSpacing/>
              <w:textAlignment w:val="center"/>
              <w:rPr>
                <w:rFonts w:hint="eastAsia"/>
                <w:color w:val="auto"/>
                <w:highlight w:val="none"/>
                <w:lang w:val="en-US" w:eastAsia="zh-CN"/>
              </w:rPr>
            </w:pPr>
            <w:r>
              <w:rPr>
                <w:rFonts w:hint="eastAsia"/>
                <w:color w:val="auto"/>
                <w:highlight w:val="none"/>
                <w:lang w:val="en-US" w:eastAsia="zh-CN"/>
              </w:rPr>
              <w:t>不</w:t>
            </w:r>
            <w:r>
              <w:rPr>
                <w:rFonts w:hint="eastAsia"/>
                <w:color w:val="auto"/>
                <w:highlight w:val="none"/>
              </w:rPr>
              <w:t>允许</w:t>
            </w:r>
            <w:r>
              <w:rPr>
                <w:rFonts w:hint="eastAsia"/>
                <w:color w:val="auto"/>
                <w:highlight w:val="none"/>
                <w:lang w:val="en-US" w:eastAsia="zh-CN"/>
              </w:rPr>
              <w:t>分包</w:t>
            </w:r>
          </w:p>
        </w:tc>
      </w:tr>
      <w:tr w14:paraId="01554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05EF9301">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1.12.1</w:t>
            </w:r>
          </w:p>
        </w:tc>
        <w:tc>
          <w:tcPr>
            <w:tcW w:w="1963" w:type="dxa"/>
            <w:vAlign w:val="center"/>
          </w:tcPr>
          <w:p w14:paraId="73B45868">
            <w:pPr>
              <w:spacing w:line="360" w:lineRule="auto"/>
              <w:contextualSpacing/>
              <w:jc w:val="center"/>
              <w:rPr>
                <w:rFonts w:ascii="宋体" w:hAnsi="宋体" w:cs="宋体"/>
                <w:bCs/>
                <w:color w:val="auto"/>
                <w:szCs w:val="21"/>
                <w:highlight w:val="none"/>
              </w:rPr>
            </w:pPr>
            <w:bookmarkStart w:id="38" w:name="OLE_LINK2"/>
            <w:r>
              <w:rPr>
                <w:rFonts w:hint="eastAsia" w:ascii="宋体" w:hAnsi="宋体" w:cs="宋体"/>
                <w:bCs/>
                <w:color w:val="auto"/>
                <w:szCs w:val="21"/>
                <w:highlight w:val="none"/>
              </w:rPr>
              <w:t>实质性要求</w:t>
            </w:r>
          </w:p>
          <w:p w14:paraId="2B10695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和条件</w:t>
            </w:r>
            <w:bookmarkEnd w:id="38"/>
          </w:p>
        </w:tc>
        <w:tc>
          <w:tcPr>
            <w:tcW w:w="5734" w:type="dxa"/>
            <w:vAlign w:val="center"/>
          </w:tcPr>
          <w:p w14:paraId="6F9D1D75">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u w:val="single"/>
              </w:rPr>
              <w:t>竞争性磋商报价、建设工期要求、竞争性磋商有效期、质量要求、安全文明要求、技术标准和规范要求、竞争性磋商保证金要求、履约担保要求、违约经济责任及其他竞争性磋商文件要求承诺的主要商务条款要求等</w:t>
            </w:r>
            <w:r>
              <w:rPr>
                <w:rFonts w:hint="eastAsia" w:ascii="宋体" w:hAnsi="宋体" w:cs="宋体"/>
                <w:bCs/>
                <w:iCs/>
                <w:color w:val="auto"/>
                <w:szCs w:val="21"/>
                <w:highlight w:val="none"/>
              </w:rPr>
              <w:t>。</w:t>
            </w:r>
          </w:p>
        </w:tc>
      </w:tr>
      <w:tr w14:paraId="25FD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5407F95">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1.12.2</w:t>
            </w:r>
          </w:p>
        </w:tc>
        <w:tc>
          <w:tcPr>
            <w:tcW w:w="1963" w:type="dxa"/>
            <w:vAlign w:val="center"/>
          </w:tcPr>
          <w:p w14:paraId="2C7BB112">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偏差</w:t>
            </w:r>
          </w:p>
        </w:tc>
        <w:tc>
          <w:tcPr>
            <w:tcW w:w="5734" w:type="dxa"/>
            <w:vAlign w:val="center"/>
          </w:tcPr>
          <w:p w14:paraId="518E2741">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允许偏差的内容、范围和幅度：</w:t>
            </w:r>
            <w:r>
              <w:rPr>
                <w:rFonts w:ascii="宋体" w:hAnsi="宋体" w:cs="宋体"/>
                <w:bCs/>
                <w:color w:val="auto"/>
                <w:szCs w:val="21"/>
                <w:highlight w:val="none"/>
              </w:rPr>
              <w:t xml:space="preserve"> </w:t>
            </w:r>
            <w:r>
              <w:rPr>
                <w:rFonts w:hint="eastAsia" w:ascii="宋体" w:hAnsi="宋体" w:cs="宋体"/>
                <w:bCs/>
                <w:color w:val="auto"/>
                <w:szCs w:val="21"/>
                <w:highlight w:val="none"/>
              </w:rPr>
              <w:t>实质性条款满足竞争性磋商文件要求前提下允许正偏离。</w:t>
            </w:r>
          </w:p>
        </w:tc>
      </w:tr>
      <w:tr w14:paraId="6424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0CC65BE3">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2.1</w:t>
            </w:r>
          </w:p>
        </w:tc>
        <w:tc>
          <w:tcPr>
            <w:tcW w:w="1963" w:type="dxa"/>
            <w:vAlign w:val="center"/>
          </w:tcPr>
          <w:p w14:paraId="2E142113">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构成竞争性磋商文件的其他材料</w:t>
            </w:r>
          </w:p>
        </w:tc>
        <w:tc>
          <w:tcPr>
            <w:tcW w:w="5734" w:type="dxa"/>
            <w:vAlign w:val="center"/>
          </w:tcPr>
          <w:p w14:paraId="4C616D0F">
            <w:pPr>
              <w:spacing w:line="360" w:lineRule="auto"/>
              <w:contextualSpacing/>
              <w:rPr>
                <w:rFonts w:ascii="宋体" w:hAnsi="宋体" w:cs="宋体"/>
                <w:bCs/>
                <w:color w:val="auto"/>
                <w:szCs w:val="21"/>
                <w:highlight w:val="none"/>
                <w:u w:val="single"/>
              </w:rPr>
            </w:pPr>
            <w:r>
              <w:rPr>
                <w:rFonts w:hint="eastAsia" w:ascii="宋体" w:hAnsi="宋体" w:cs="宋体"/>
                <w:bCs/>
                <w:color w:val="auto"/>
                <w:szCs w:val="21"/>
                <w:highlight w:val="none"/>
              </w:rPr>
              <w:t>工程量清单、</w:t>
            </w:r>
            <w:r>
              <w:rPr>
                <w:rFonts w:hint="eastAsia" w:ascii="宋体" w:hAnsi="宋体" w:cs="宋体"/>
                <w:bCs/>
                <w:color w:val="auto"/>
                <w:szCs w:val="21"/>
                <w:highlight w:val="none"/>
                <w:lang w:val="en-US" w:eastAsia="zh-CN"/>
              </w:rPr>
              <w:t>合同、</w:t>
            </w:r>
            <w:r>
              <w:rPr>
                <w:rFonts w:hint="eastAsia" w:ascii="宋体" w:hAnsi="宋体" w:cs="宋体"/>
                <w:bCs/>
                <w:color w:val="auto"/>
                <w:szCs w:val="21"/>
                <w:highlight w:val="none"/>
              </w:rPr>
              <w:t>装饰灯具手册、</w:t>
            </w:r>
            <w:r>
              <w:rPr>
                <w:rFonts w:hint="eastAsia" w:ascii="宋体" w:hAnsi="宋体" w:cs="宋体"/>
                <w:bCs/>
                <w:color w:val="auto"/>
                <w:szCs w:val="21"/>
                <w:highlight w:val="none"/>
                <w:lang w:val="en-US" w:eastAsia="zh-CN"/>
              </w:rPr>
              <w:t>工料规范、其他</w:t>
            </w:r>
            <w:r>
              <w:rPr>
                <w:rFonts w:hint="eastAsia" w:ascii="宋体" w:hAnsi="宋体" w:cs="宋体"/>
                <w:bCs/>
                <w:color w:val="auto"/>
                <w:szCs w:val="21"/>
                <w:highlight w:val="none"/>
              </w:rPr>
              <w:t>补充文件</w:t>
            </w:r>
            <w:r>
              <w:rPr>
                <w:rFonts w:hint="eastAsia" w:ascii="宋体" w:hAnsi="宋体" w:cs="宋体"/>
                <w:bCs/>
                <w:color w:val="auto"/>
                <w:szCs w:val="21"/>
                <w:highlight w:val="none"/>
                <w:lang w:val="en-US" w:eastAsia="zh-CN"/>
              </w:rPr>
              <w:t>等</w:t>
            </w:r>
            <w:r>
              <w:rPr>
                <w:rFonts w:hint="eastAsia" w:ascii="宋体" w:hAnsi="宋体" w:cs="宋体"/>
                <w:bCs/>
                <w:color w:val="auto"/>
                <w:szCs w:val="21"/>
                <w:highlight w:val="none"/>
              </w:rPr>
              <w:t>（如有）</w:t>
            </w:r>
          </w:p>
        </w:tc>
      </w:tr>
      <w:tr w14:paraId="2B35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restart"/>
            <w:vAlign w:val="center"/>
          </w:tcPr>
          <w:p w14:paraId="44B5A574">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2.2</w:t>
            </w:r>
          </w:p>
        </w:tc>
        <w:tc>
          <w:tcPr>
            <w:tcW w:w="1963" w:type="dxa"/>
            <w:vAlign w:val="center"/>
          </w:tcPr>
          <w:p w14:paraId="689C255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供应商要求澄清竞争性磋商文件</w:t>
            </w:r>
          </w:p>
        </w:tc>
        <w:tc>
          <w:tcPr>
            <w:tcW w:w="5734" w:type="dxa"/>
            <w:vAlign w:val="center"/>
          </w:tcPr>
          <w:p w14:paraId="43E9C4F6">
            <w:pPr>
              <w:pStyle w:val="3"/>
              <w:contextualSpacing/>
              <w:rPr>
                <w:rFonts w:ascii="宋体" w:hAnsi="宋体" w:cs="宋体"/>
                <w:color w:val="auto"/>
                <w:sz w:val="21"/>
                <w:szCs w:val="21"/>
                <w:highlight w:val="none"/>
              </w:rPr>
            </w:pPr>
            <w:r>
              <w:rPr>
                <w:rFonts w:hint="eastAsia" w:ascii="宋体" w:hAnsi="宋体" w:cs="宋体"/>
                <w:color w:val="auto"/>
                <w:sz w:val="21"/>
                <w:szCs w:val="21"/>
                <w:highlight w:val="none"/>
              </w:rPr>
              <w:t>截止时间：</w:t>
            </w:r>
            <w:r>
              <w:rPr>
                <w:rFonts w:hint="eastAsia" w:ascii="宋体" w:hAnsi="宋体" w:cs="宋体"/>
                <w:color w:val="auto"/>
                <w:sz w:val="21"/>
                <w:szCs w:val="21"/>
                <w:highlight w:val="none"/>
              </w:rPr>
              <w:t>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 xml:space="preserve"> 年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 xml:space="preserve">日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时</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 xml:space="preserve">分 </w:t>
            </w:r>
          </w:p>
          <w:p w14:paraId="22746DB0">
            <w:pPr>
              <w:pStyle w:val="3"/>
              <w:contextualSpacing/>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提交形式：将要求澄清内容加盖单位</w:t>
            </w:r>
            <w:r>
              <w:rPr>
                <w:rFonts w:hint="eastAsia" w:ascii="宋体" w:hAnsi="宋体" w:cs="宋体"/>
                <w:b w:val="0"/>
                <w:bCs/>
                <w:color w:val="auto"/>
                <w:sz w:val="21"/>
                <w:szCs w:val="21"/>
                <w:highlight w:val="none"/>
                <w:lang w:val="en-US" w:eastAsia="zh-CN"/>
              </w:rPr>
              <w:t>公章及</w:t>
            </w:r>
            <w:r>
              <w:rPr>
                <w:rFonts w:hint="eastAsia" w:ascii="宋体" w:hAnsi="宋体" w:cs="宋体"/>
                <w:b w:val="0"/>
                <w:bCs/>
                <w:color w:val="auto"/>
                <w:sz w:val="21"/>
                <w:szCs w:val="21"/>
                <w:highlight w:val="none"/>
              </w:rPr>
              <w:t>法人章后将扫描件、WORD电子版发送到</w:t>
            </w:r>
            <w:r>
              <w:rPr>
                <w:rFonts w:ascii="宋体" w:hAnsi="宋体" w:cs="宋体"/>
                <w:b w:val="0"/>
                <w:bCs/>
                <w:color w:val="auto"/>
                <w:sz w:val="21"/>
                <w:szCs w:val="21"/>
                <w:highlight w:val="none"/>
              </w:rPr>
              <w:fldChar w:fldCharType="begin"/>
            </w:r>
            <w:r>
              <w:rPr>
                <w:rFonts w:ascii="宋体" w:hAnsi="宋体" w:cs="宋体"/>
                <w:b w:val="0"/>
                <w:bCs/>
                <w:color w:val="auto"/>
                <w:sz w:val="21"/>
                <w:szCs w:val="21"/>
                <w:highlight w:val="none"/>
              </w:rPr>
              <w:instrText xml:space="preserve"> HYPERLINK "mailto:CRLD_NBDFLGHY_ZY@crland.com.cn" \t "_blank" </w:instrText>
            </w:r>
            <w:r>
              <w:rPr>
                <w:rFonts w:ascii="宋体" w:hAnsi="宋体" w:cs="宋体"/>
                <w:b w:val="0"/>
                <w:bCs/>
                <w:color w:val="auto"/>
                <w:sz w:val="21"/>
                <w:szCs w:val="21"/>
                <w:highlight w:val="none"/>
              </w:rPr>
              <w:fldChar w:fldCharType="separate"/>
            </w:r>
            <w:r>
              <w:rPr>
                <w:rFonts w:ascii="宋体" w:hAnsi="宋体" w:cs="宋体"/>
                <w:b w:val="0"/>
                <w:bCs/>
                <w:color w:val="auto"/>
                <w:sz w:val="21"/>
                <w:szCs w:val="21"/>
                <w:highlight w:val="none"/>
              </w:rPr>
              <w:t>CRLD_NBDFLGHY_ZY@crland.com.cn</w:t>
            </w:r>
            <w:r>
              <w:rPr>
                <w:rFonts w:ascii="宋体" w:hAnsi="宋体" w:cs="宋体"/>
                <w:b w:val="0"/>
                <w:bCs/>
                <w:color w:val="auto"/>
                <w:sz w:val="21"/>
                <w:szCs w:val="21"/>
                <w:highlight w:val="none"/>
              </w:rPr>
              <w:fldChar w:fldCharType="end"/>
            </w:r>
          </w:p>
          <w:p w14:paraId="4DC19274">
            <w:pPr>
              <w:pStyle w:val="3"/>
              <w:contextualSpacing/>
              <w:rPr>
                <w:rFonts w:hint="eastAsia" w:ascii="宋体" w:hAnsi="宋体" w:eastAsia="宋体" w:cs="宋体"/>
                <w:b w:val="0"/>
                <w:bCs/>
                <w:color w:val="auto"/>
                <w:sz w:val="21"/>
                <w:szCs w:val="21"/>
                <w:highlight w:val="none"/>
                <w:lang w:eastAsia="zh-CN"/>
              </w:rPr>
            </w:pPr>
            <w:bookmarkStart w:id="39" w:name="_Toc15016"/>
            <w:r>
              <w:rPr>
                <w:rFonts w:hint="eastAsia" w:ascii="宋体" w:hAnsi="宋体" w:cs="宋体"/>
                <w:b w:val="0"/>
                <w:bCs/>
                <w:color w:val="auto"/>
                <w:sz w:val="21"/>
                <w:szCs w:val="21"/>
                <w:highlight w:val="none"/>
              </w:rPr>
              <w:t>联系方式：18191078244，联系人：</w:t>
            </w:r>
            <w:bookmarkEnd w:id="39"/>
            <w:r>
              <w:rPr>
                <w:rFonts w:hint="eastAsia" w:ascii="宋体" w:hAnsi="宋体" w:cs="宋体"/>
                <w:b w:val="0"/>
                <w:bCs/>
                <w:color w:val="auto"/>
                <w:sz w:val="21"/>
                <w:szCs w:val="21"/>
                <w:highlight w:val="none"/>
                <w:lang w:val="en-US" w:eastAsia="zh-CN"/>
              </w:rPr>
              <w:t>谢涛</w:t>
            </w:r>
          </w:p>
        </w:tc>
      </w:tr>
      <w:tr w14:paraId="22B99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continue"/>
            <w:vAlign w:val="center"/>
          </w:tcPr>
          <w:p w14:paraId="2B061DBA">
            <w:pPr>
              <w:spacing w:line="360" w:lineRule="auto"/>
              <w:contextualSpacing/>
              <w:jc w:val="center"/>
              <w:rPr>
                <w:rFonts w:ascii="宋体" w:hAnsi="宋体" w:cs="宋体"/>
                <w:bCs/>
                <w:color w:val="auto"/>
                <w:szCs w:val="21"/>
                <w:highlight w:val="none"/>
              </w:rPr>
            </w:pPr>
          </w:p>
        </w:tc>
        <w:tc>
          <w:tcPr>
            <w:tcW w:w="1963" w:type="dxa"/>
            <w:vAlign w:val="center"/>
          </w:tcPr>
          <w:p w14:paraId="10AF6057">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竞争性磋商文件澄清发出的形式</w:t>
            </w:r>
          </w:p>
        </w:tc>
        <w:tc>
          <w:tcPr>
            <w:tcW w:w="5734" w:type="dxa"/>
            <w:vAlign w:val="center"/>
          </w:tcPr>
          <w:p w14:paraId="0CF767EA">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以电子文件形式发布至各受邀供应商</w:t>
            </w:r>
          </w:p>
        </w:tc>
      </w:tr>
      <w:tr w14:paraId="02C4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F597BB9">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2.3.1</w:t>
            </w:r>
          </w:p>
        </w:tc>
        <w:tc>
          <w:tcPr>
            <w:tcW w:w="1963" w:type="dxa"/>
            <w:vAlign w:val="center"/>
          </w:tcPr>
          <w:p w14:paraId="4484C74A">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采购人修改文件发出的形式</w:t>
            </w:r>
          </w:p>
        </w:tc>
        <w:tc>
          <w:tcPr>
            <w:tcW w:w="5734" w:type="dxa"/>
            <w:vAlign w:val="center"/>
          </w:tcPr>
          <w:p w14:paraId="1ADBCE9D">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同</w:t>
            </w:r>
            <w:r>
              <w:rPr>
                <w:rFonts w:ascii="宋体" w:hAnsi="宋体" w:cs="宋体"/>
                <w:bCs/>
                <w:color w:val="auto"/>
                <w:szCs w:val="21"/>
                <w:highlight w:val="none"/>
              </w:rPr>
              <w:t>2.2</w:t>
            </w:r>
          </w:p>
        </w:tc>
      </w:tr>
      <w:tr w14:paraId="1942F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restart"/>
            <w:vAlign w:val="center"/>
          </w:tcPr>
          <w:p w14:paraId="625A2BA5">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3.1</w:t>
            </w:r>
          </w:p>
        </w:tc>
        <w:tc>
          <w:tcPr>
            <w:tcW w:w="1963" w:type="dxa"/>
            <w:vMerge w:val="restart"/>
            <w:vAlign w:val="center"/>
          </w:tcPr>
          <w:p w14:paraId="0996182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响应文件的内容</w:t>
            </w:r>
          </w:p>
        </w:tc>
        <w:tc>
          <w:tcPr>
            <w:tcW w:w="5734" w:type="dxa"/>
            <w:vAlign w:val="center"/>
          </w:tcPr>
          <w:p w14:paraId="0DF4DDAD">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响应文件由</w:t>
            </w:r>
            <w:r>
              <w:rPr>
                <w:rFonts w:hint="eastAsia" w:ascii="宋体" w:hAnsi="宋体" w:cs="宋体"/>
                <w:bCs/>
                <w:color w:val="auto"/>
                <w:szCs w:val="21"/>
                <w:highlight w:val="none"/>
                <w:u w:val="single"/>
              </w:rPr>
              <w:t>商务标、</w:t>
            </w:r>
            <w:r>
              <w:rPr>
                <w:rFonts w:hint="eastAsia" w:ascii="宋体" w:hAnsi="宋体" w:cs="宋体"/>
                <w:bCs/>
                <w:color w:val="auto"/>
                <w:szCs w:val="21"/>
                <w:highlight w:val="none"/>
                <w:u w:val="single"/>
                <w:lang w:val="en-US" w:eastAsia="zh-CN"/>
              </w:rPr>
              <w:t>资信标、</w:t>
            </w:r>
            <w:r>
              <w:rPr>
                <w:rFonts w:hint="eastAsia" w:ascii="宋体" w:hAnsi="宋体" w:cs="宋体"/>
                <w:bCs/>
                <w:color w:val="auto"/>
                <w:szCs w:val="21"/>
                <w:highlight w:val="none"/>
                <w:u w:val="single"/>
              </w:rPr>
              <w:t>响应物料手册</w:t>
            </w:r>
            <w:r>
              <w:rPr>
                <w:rFonts w:hint="eastAsia" w:ascii="宋体" w:hAnsi="宋体" w:cs="宋体"/>
                <w:bCs/>
                <w:color w:val="auto"/>
                <w:szCs w:val="21"/>
                <w:highlight w:val="none"/>
              </w:rPr>
              <w:t>组成：</w:t>
            </w:r>
          </w:p>
        </w:tc>
      </w:tr>
      <w:tr w14:paraId="4336B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continue"/>
            <w:vAlign w:val="center"/>
          </w:tcPr>
          <w:p w14:paraId="7CA1D5E6">
            <w:pPr>
              <w:spacing w:line="360" w:lineRule="auto"/>
              <w:contextualSpacing/>
              <w:jc w:val="center"/>
              <w:rPr>
                <w:rFonts w:ascii="宋体" w:hAnsi="宋体" w:cs="宋体"/>
                <w:bCs/>
                <w:color w:val="auto"/>
                <w:szCs w:val="21"/>
                <w:highlight w:val="none"/>
              </w:rPr>
            </w:pPr>
            <w:bookmarkStart w:id="40" w:name="_Hlk112858285"/>
          </w:p>
        </w:tc>
        <w:tc>
          <w:tcPr>
            <w:tcW w:w="1963" w:type="dxa"/>
            <w:vMerge w:val="continue"/>
            <w:vAlign w:val="center"/>
          </w:tcPr>
          <w:p w14:paraId="7AACF9CE">
            <w:pPr>
              <w:spacing w:line="360" w:lineRule="auto"/>
              <w:contextualSpacing/>
              <w:jc w:val="center"/>
              <w:rPr>
                <w:rFonts w:ascii="宋体" w:hAnsi="宋体" w:cs="宋体"/>
                <w:bCs/>
                <w:color w:val="auto"/>
                <w:szCs w:val="21"/>
                <w:highlight w:val="none"/>
              </w:rPr>
            </w:pPr>
          </w:p>
        </w:tc>
        <w:tc>
          <w:tcPr>
            <w:tcW w:w="5734" w:type="dxa"/>
            <w:vAlign w:val="center"/>
          </w:tcPr>
          <w:p w14:paraId="40BE26AB">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（一）商务标包括：</w:t>
            </w:r>
          </w:p>
          <w:p w14:paraId="6D4124D5">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w:t>
            </w:r>
            <w:bookmarkStart w:id="41" w:name="_Hlk134439891"/>
            <w:r>
              <w:rPr>
                <w:rFonts w:hint="eastAsia" w:ascii="宋体" w:hAnsi="宋体"/>
                <w:color w:val="auto"/>
                <w:szCs w:val="21"/>
                <w:highlight w:val="none"/>
              </w:rPr>
              <w:t>商务标封面(详见响应文件格式)；</w:t>
            </w:r>
            <w:r>
              <w:rPr>
                <w:rFonts w:ascii="宋体" w:hAnsi="宋体" w:cs="宋体"/>
                <w:bCs/>
                <w:color w:val="auto"/>
                <w:szCs w:val="21"/>
                <w:highlight w:val="none"/>
              </w:rPr>
              <w:t xml:space="preserve"> </w:t>
            </w:r>
          </w:p>
          <w:p w14:paraId="3B74C0BF">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2、报价清单表(详见响应文件格式)；</w:t>
            </w:r>
          </w:p>
          <w:p w14:paraId="05DFAAE2">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3、竞争性磋商函(详见响应文件格式)；</w:t>
            </w:r>
          </w:p>
          <w:p w14:paraId="310E5199">
            <w:pPr>
              <w:pStyle w:val="56"/>
              <w:spacing w:line="360" w:lineRule="auto"/>
              <w:ind w:firstLine="0" w:firstLineChars="0"/>
              <w:contextualSpacing/>
              <w:rPr>
                <w:rFonts w:ascii="宋体" w:hAnsi="宋体" w:cs="宋体"/>
                <w:color w:val="auto"/>
                <w:szCs w:val="21"/>
                <w:highlight w:val="none"/>
              </w:rPr>
            </w:pPr>
            <w:r>
              <w:rPr>
                <w:rFonts w:hint="eastAsia" w:ascii="宋体" w:hAnsi="宋体" w:cs="宋体"/>
                <w:bCs/>
                <w:color w:val="auto"/>
                <w:szCs w:val="21"/>
                <w:highlight w:val="none"/>
              </w:rPr>
              <w:t>4、竞争性磋商函附录(详见响应文件格式)</w:t>
            </w:r>
            <w:bookmarkEnd w:id="41"/>
            <w:r>
              <w:rPr>
                <w:rFonts w:hint="eastAsia" w:ascii="宋体" w:hAnsi="宋体" w:cs="宋体"/>
                <w:bCs/>
                <w:color w:val="auto"/>
                <w:szCs w:val="21"/>
                <w:highlight w:val="none"/>
              </w:rPr>
              <w:t>；</w:t>
            </w:r>
          </w:p>
        </w:tc>
      </w:tr>
      <w:tr w14:paraId="587F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7" w:hRule="atLeast"/>
          <w:jc w:val="center"/>
        </w:trPr>
        <w:tc>
          <w:tcPr>
            <w:tcW w:w="967" w:type="dxa"/>
            <w:vMerge w:val="continue"/>
            <w:vAlign w:val="center"/>
          </w:tcPr>
          <w:p w14:paraId="6EFE2D3B">
            <w:pPr>
              <w:spacing w:line="360" w:lineRule="auto"/>
              <w:contextualSpacing/>
              <w:jc w:val="center"/>
              <w:rPr>
                <w:rFonts w:ascii="宋体" w:hAnsi="宋体" w:cs="宋体"/>
                <w:bCs/>
                <w:color w:val="auto"/>
                <w:szCs w:val="21"/>
                <w:highlight w:val="none"/>
              </w:rPr>
            </w:pPr>
            <w:bookmarkStart w:id="42" w:name="_Hlk134439908"/>
          </w:p>
        </w:tc>
        <w:tc>
          <w:tcPr>
            <w:tcW w:w="1963" w:type="dxa"/>
            <w:vMerge w:val="continue"/>
            <w:vAlign w:val="center"/>
          </w:tcPr>
          <w:p w14:paraId="6B198C6E">
            <w:pPr>
              <w:spacing w:line="360" w:lineRule="auto"/>
              <w:contextualSpacing/>
              <w:jc w:val="center"/>
              <w:rPr>
                <w:rFonts w:ascii="宋体" w:hAnsi="宋体" w:cs="宋体"/>
                <w:bCs/>
                <w:color w:val="auto"/>
                <w:szCs w:val="21"/>
                <w:highlight w:val="none"/>
              </w:rPr>
            </w:pPr>
          </w:p>
        </w:tc>
        <w:tc>
          <w:tcPr>
            <w:tcW w:w="5734" w:type="dxa"/>
            <w:vAlign w:val="center"/>
          </w:tcPr>
          <w:p w14:paraId="34B3EB62">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二</w:t>
            </w: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资信</w:t>
            </w:r>
            <w:r>
              <w:rPr>
                <w:rFonts w:hint="eastAsia" w:ascii="宋体" w:hAnsi="宋体" w:cs="宋体"/>
                <w:bCs/>
                <w:color w:val="auto"/>
                <w:szCs w:val="21"/>
                <w:highlight w:val="none"/>
              </w:rPr>
              <w:t>标包括：</w:t>
            </w:r>
          </w:p>
          <w:p w14:paraId="335DC29B">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w:t>
            </w:r>
            <w:r>
              <w:rPr>
                <w:rFonts w:hint="eastAsia" w:ascii="宋体" w:hAnsi="宋体"/>
                <w:color w:val="auto"/>
                <w:szCs w:val="21"/>
                <w:highlight w:val="none"/>
                <w:lang w:val="en-US" w:eastAsia="zh-CN"/>
              </w:rPr>
              <w:t>资信</w:t>
            </w:r>
            <w:r>
              <w:rPr>
                <w:rFonts w:hint="eastAsia" w:ascii="宋体" w:hAnsi="宋体"/>
                <w:color w:val="auto"/>
                <w:szCs w:val="21"/>
                <w:highlight w:val="none"/>
              </w:rPr>
              <w:t>标封面(详见响应文件格式)；</w:t>
            </w:r>
            <w:r>
              <w:rPr>
                <w:rFonts w:ascii="宋体" w:hAnsi="宋体" w:cs="宋体"/>
                <w:bCs/>
                <w:color w:val="auto"/>
                <w:szCs w:val="21"/>
                <w:highlight w:val="none"/>
              </w:rPr>
              <w:t xml:space="preserve"> </w:t>
            </w:r>
          </w:p>
          <w:p w14:paraId="6951BB90">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、供应商基本情况表（详见响应文件格式）</w:t>
            </w:r>
          </w:p>
          <w:p w14:paraId="23AC2B15">
            <w:pPr>
              <w:spacing w:line="360" w:lineRule="auto"/>
              <w:contextualSpacing/>
              <w:rPr>
                <w:rFonts w:hint="eastAsia" w:ascii="宋体" w:hAnsi="宋体" w:cs="宋体"/>
                <w:bCs/>
                <w:color w:val="auto"/>
                <w:szCs w:val="21"/>
                <w:highlight w:val="none"/>
                <w:lang w:eastAsia="zh-CN"/>
              </w:rPr>
            </w:pPr>
            <w:r>
              <w:rPr>
                <w:rFonts w:hint="eastAsia" w:ascii="宋体" w:hAnsi="宋体" w:cs="宋体"/>
                <w:bCs/>
                <w:color w:val="auto"/>
                <w:szCs w:val="21"/>
                <w:highlight w:val="none"/>
                <w:lang w:val="en-US" w:eastAsia="zh-CN"/>
              </w:rPr>
              <w:t>3、法定代表人身份证明（详见响应文件格式）</w:t>
            </w:r>
            <w:r>
              <w:rPr>
                <w:rFonts w:hint="eastAsia" w:ascii="宋体" w:hAnsi="宋体" w:cs="宋体"/>
                <w:bCs/>
                <w:color w:val="auto"/>
                <w:szCs w:val="21"/>
                <w:highlight w:val="none"/>
                <w:lang w:eastAsia="zh-CN"/>
              </w:rPr>
              <w:t>；</w:t>
            </w:r>
          </w:p>
          <w:p w14:paraId="183C9BC1">
            <w:pPr>
              <w:spacing w:line="360" w:lineRule="auto"/>
              <w:contextualSpacing/>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4、授权委托书（详见响应文件格式）；</w:t>
            </w:r>
          </w:p>
          <w:p w14:paraId="1B6D9290">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5</w:t>
            </w:r>
            <w:r>
              <w:rPr>
                <w:rFonts w:hint="eastAsia" w:ascii="宋体" w:hAnsi="宋体" w:cs="宋体"/>
                <w:bCs/>
                <w:color w:val="auto"/>
                <w:szCs w:val="21"/>
                <w:highlight w:val="none"/>
              </w:rPr>
              <w:t>、项目管理机构（详见响应文件格式）</w:t>
            </w:r>
          </w:p>
          <w:p w14:paraId="1C9FF5D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1）项目管理机构人员组成表（详见响应文件格式）</w:t>
            </w:r>
          </w:p>
          <w:p w14:paraId="36ACD470">
            <w:pPr>
              <w:spacing w:line="360" w:lineRule="auto"/>
              <w:contextualSpacing/>
              <w:rPr>
                <w:rFonts w:hint="default" w:ascii="宋体" w:hAnsi="宋体" w:cs="宋体"/>
                <w:bCs/>
                <w:color w:val="auto"/>
                <w:szCs w:val="21"/>
                <w:highlight w:val="none"/>
                <w:lang w:val="en-US" w:eastAsia="zh-CN"/>
              </w:rPr>
            </w:pPr>
            <w:r>
              <w:rPr>
                <w:rFonts w:hint="eastAsia" w:ascii="宋体" w:hAnsi="宋体" w:cs="宋体"/>
                <w:bCs/>
                <w:color w:val="auto"/>
                <w:szCs w:val="21"/>
                <w:highlight w:val="none"/>
              </w:rPr>
              <w:t>2）主要人员简历表（详见响应文件格式）</w:t>
            </w:r>
          </w:p>
          <w:p w14:paraId="3F87D77E">
            <w:pPr>
              <w:spacing w:line="360" w:lineRule="auto"/>
              <w:contextualSpacing/>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6、公司相关业绩；</w:t>
            </w:r>
          </w:p>
          <w:p w14:paraId="62857CCB">
            <w:pPr>
              <w:spacing w:line="360" w:lineRule="auto"/>
              <w:contextualSpacing/>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7、</w:t>
            </w:r>
            <w:r>
              <w:rPr>
                <w:rFonts w:hint="eastAsia" w:ascii="宋体" w:hAnsi="宋体" w:cs="宋体"/>
                <w:bCs/>
                <w:color w:val="auto"/>
                <w:szCs w:val="21"/>
                <w:highlight w:val="none"/>
              </w:rPr>
              <w:t>竞争性磋商保证金收执证明（详见响应文件格式）</w:t>
            </w:r>
          </w:p>
          <w:p w14:paraId="54FC3235">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8、供应商认为需要的其他资料</w:t>
            </w:r>
          </w:p>
        </w:tc>
      </w:tr>
      <w:tr w14:paraId="56A1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967" w:type="dxa"/>
            <w:vMerge w:val="continue"/>
            <w:vAlign w:val="center"/>
          </w:tcPr>
          <w:p w14:paraId="16068E1D">
            <w:pPr>
              <w:spacing w:line="360" w:lineRule="auto"/>
              <w:contextualSpacing/>
              <w:jc w:val="center"/>
              <w:rPr>
                <w:rFonts w:ascii="宋体" w:hAnsi="宋体" w:cs="宋体"/>
                <w:bCs/>
                <w:color w:val="auto"/>
                <w:szCs w:val="21"/>
                <w:highlight w:val="none"/>
              </w:rPr>
            </w:pPr>
          </w:p>
        </w:tc>
        <w:tc>
          <w:tcPr>
            <w:tcW w:w="1963" w:type="dxa"/>
            <w:vMerge w:val="continue"/>
            <w:vAlign w:val="center"/>
          </w:tcPr>
          <w:p w14:paraId="7AAC6E84">
            <w:pPr>
              <w:spacing w:line="360" w:lineRule="auto"/>
              <w:contextualSpacing/>
              <w:jc w:val="center"/>
              <w:rPr>
                <w:rFonts w:hint="eastAsia" w:ascii="宋体" w:hAnsi="宋体" w:cs="宋体"/>
                <w:bCs/>
                <w:color w:val="auto"/>
                <w:szCs w:val="21"/>
                <w:highlight w:val="none"/>
              </w:rPr>
            </w:pPr>
          </w:p>
        </w:tc>
        <w:tc>
          <w:tcPr>
            <w:tcW w:w="5734" w:type="dxa"/>
            <w:vAlign w:val="center"/>
          </w:tcPr>
          <w:p w14:paraId="0BB1298F">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三</w:t>
            </w: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响应物料手册</w:t>
            </w:r>
            <w:r>
              <w:rPr>
                <w:rFonts w:hint="eastAsia" w:ascii="宋体" w:hAnsi="宋体" w:cs="宋体"/>
                <w:bCs/>
                <w:color w:val="auto"/>
                <w:szCs w:val="21"/>
                <w:highlight w:val="none"/>
              </w:rPr>
              <w:t>包括：</w:t>
            </w:r>
          </w:p>
          <w:p w14:paraId="4F46E740">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w:t>
            </w:r>
            <w:r>
              <w:rPr>
                <w:rFonts w:hint="eastAsia" w:ascii="宋体" w:hAnsi="宋体"/>
                <w:color w:val="auto"/>
                <w:szCs w:val="21"/>
                <w:highlight w:val="none"/>
                <w:lang w:val="en-US" w:eastAsia="zh-CN"/>
              </w:rPr>
              <w:t>响应物料手册</w:t>
            </w:r>
            <w:r>
              <w:rPr>
                <w:rFonts w:hint="eastAsia" w:ascii="宋体" w:hAnsi="宋体"/>
                <w:color w:val="auto"/>
                <w:szCs w:val="21"/>
                <w:highlight w:val="none"/>
              </w:rPr>
              <w:t>封面(详见响应文件格式)；</w:t>
            </w:r>
            <w:r>
              <w:rPr>
                <w:rFonts w:ascii="宋体" w:hAnsi="宋体" w:cs="宋体"/>
                <w:bCs/>
                <w:color w:val="auto"/>
                <w:szCs w:val="21"/>
                <w:highlight w:val="none"/>
              </w:rPr>
              <w:t xml:space="preserve"> </w:t>
            </w:r>
          </w:p>
          <w:p w14:paraId="3CFB743E">
            <w:pPr>
              <w:spacing w:line="360" w:lineRule="auto"/>
              <w:contextualSpacing/>
              <w:rPr>
                <w:rFonts w:hint="eastAsia" w:ascii="宋体" w:hAnsi="宋体" w:cs="宋体"/>
                <w:bCs/>
                <w:color w:val="auto"/>
                <w:szCs w:val="21"/>
                <w:highlight w:val="none"/>
                <w:lang w:eastAsia="zh-CN"/>
              </w:rPr>
            </w:pP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响应物料手册</w:t>
            </w:r>
            <w:r>
              <w:rPr>
                <w:rFonts w:hint="eastAsia" w:ascii="宋体" w:hAnsi="宋体" w:cs="宋体"/>
                <w:bCs/>
                <w:color w:val="auto"/>
                <w:szCs w:val="21"/>
                <w:highlight w:val="none"/>
              </w:rPr>
              <w:t>（格式</w:t>
            </w:r>
            <w:r>
              <w:rPr>
                <w:rFonts w:hint="eastAsia" w:ascii="宋体" w:hAnsi="宋体" w:cs="宋体"/>
                <w:bCs/>
                <w:color w:val="auto"/>
                <w:szCs w:val="21"/>
                <w:highlight w:val="none"/>
                <w:lang w:val="en-US" w:eastAsia="zh-CN"/>
              </w:rPr>
              <w:t>自拟，具体响应内容须参照装饰灯具手册</w:t>
            </w: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lang w:val="en-US" w:eastAsia="zh-CN"/>
              </w:rPr>
              <w:t>明确款式、饰面及具体尺寸</w:t>
            </w:r>
            <w:r>
              <w:rPr>
                <w:rFonts w:hint="eastAsia" w:ascii="宋体" w:hAnsi="宋体" w:cs="宋体"/>
                <w:bCs/>
                <w:color w:val="auto"/>
                <w:szCs w:val="21"/>
                <w:highlight w:val="none"/>
                <w:lang w:eastAsia="zh-CN"/>
              </w:rPr>
              <w:t>）</w:t>
            </w:r>
          </w:p>
          <w:p w14:paraId="01D1B08A">
            <w:pPr>
              <w:contextualSpacing/>
              <w:rPr>
                <w:rFonts w:hint="default"/>
                <w:highlight w:val="none"/>
                <w:lang w:val="en-US" w:eastAsia="zh-CN"/>
              </w:rPr>
            </w:pPr>
            <w:r>
              <w:rPr>
                <w:rFonts w:hint="eastAsia" w:ascii="宋体" w:hAnsi="宋体" w:cs="宋体"/>
                <w:bCs/>
                <w:color w:val="auto"/>
                <w:szCs w:val="21"/>
                <w:highlight w:val="none"/>
                <w:lang w:val="en-US" w:eastAsia="zh-CN"/>
              </w:rPr>
              <w:t>3、供应商认为需要的其他资料</w:t>
            </w:r>
          </w:p>
        </w:tc>
      </w:tr>
      <w:bookmarkEnd w:id="40"/>
      <w:bookmarkEnd w:id="42"/>
      <w:tr w14:paraId="4CFF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7" w:type="dxa"/>
            <w:vAlign w:val="center"/>
          </w:tcPr>
          <w:p w14:paraId="5CB05F25">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3.2.1</w:t>
            </w:r>
          </w:p>
        </w:tc>
        <w:tc>
          <w:tcPr>
            <w:tcW w:w="1963" w:type="dxa"/>
            <w:vAlign w:val="center"/>
          </w:tcPr>
          <w:p w14:paraId="0D73F9DA">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增值税税金</w:t>
            </w:r>
          </w:p>
          <w:p w14:paraId="7722F803">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的计算方法</w:t>
            </w:r>
          </w:p>
        </w:tc>
        <w:tc>
          <w:tcPr>
            <w:tcW w:w="5734" w:type="dxa"/>
            <w:vAlign w:val="center"/>
          </w:tcPr>
          <w:p w14:paraId="70AD21C5">
            <w:pPr>
              <w:spacing w:line="360" w:lineRule="auto"/>
              <w:contextualSpacing/>
              <w:rPr>
                <w:rFonts w:ascii="宋体" w:hAnsi="宋体" w:cs="宋体"/>
                <w:bCs/>
                <w:color w:val="auto"/>
                <w:szCs w:val="21"/>
                <w:highlight w:val="none"/>
                <w:u w:val="single"/>
              </w:rPr>
            </w:pPr>
            <w:r>
              <w:rPr>
                <w:rFonts w:hint="eastAsia" w:ascii="宋体" w:hAnsi="宋体" w:cs="宋体"/>
                <w:bCs/>
                <w:color w:val="auto"/>
                <w:szCs w:val="21"/>
                <w:highlight w:val="none"/>
              </w:rPr>
              <w:t>一般计税法</w:t>
            </w:r>
          </w:p>
        </w:tc>
      </w:tr>
      <w:tr w14:paraId="5C22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967" w:type="dxa"/>
            <w:vAlign w:val="center"/>
          </w:tcPr>
          <w:p w14:paraId="0DD78D9F">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3.2.3</w:t>
            </w:r>
          </w:p>
        </w:tc>
        <w:tc>
          <w:tcPr>
            <w:tcW w:w="1963" w:type="dxa"/>
            <w:vAlign w:val="center"/>
          </w:tcPr>
          <w:p w14:paraId="12269CFA">
            <w:pPr>
              <w:spacing w:line="360" w:lineRule="auto"/>
              <w:contextualSpacing/>
              <w:jc w:val="center"/>
              <w:rPr>
                <w:rFonts w:ascii="宋体" w:hAnsi="宋体" w:cs="宋体"/>
                <w:bCs/>
                <w:color w:val="auto"/>
                <w:szCs w:val="21"/>
                <w:highlight w:val="none"/>
              </w:rPr>
            </w:pPr>
            <w:bookmarkStart w:id="43" w:name="OLE_LINK3"/>
            <w:r>
              <w:rPr>
                <w:rFonts w:hint="eastAsia" w:ascii="宋体" w:hAnsi="宋体" w:cs="宋体"/>
                <w:bCs/>
                <w:color w:val="auto"/>
                <w:szCs w:val="21"/>
                <w:highlight w:val="none"/>
              </w:rPr>
              <w:t>工程量清单</w:t>
            </w:r>
          </w:p>
          <w:p w14:paraId="54675A6C">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计价方式</w:t>
            </w:r>
            <w:bookmarkEnd w:id="43"/>
          </w:p>
        </w:tc>
        <w:tc>
          <w:tcPr>
            <w:tcW w:w="5734" w:type="dxa"/>
            <w:vAlign w:val="center"/>
          </w:tcPr>
          <w:p w14:paraId="498CAF6E">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暂定总价（其中分部分项工程采用固定单价）</w:t>
            </w:r>
          </w:p>
        </w:tc>
      </w:tr>
      <w:tr w14:paraId="0115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967" w:type="dxa"/>
            <w:vAlign w:val="center"/>
          </w:tcPr>
          <w:p w14:paraId="6B18AF6D">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3.2.4</w:t>
            </w:r>
          </w:p>
        </w:tc>
        <w:tc>
          <w:tcPr>
            <w:tcW w:w="1963" w:type="dxa"/>
            <w:vAlign w:val="center"/>
          </w:tcPr>
          <w:p w14:paraId="60CF46D2">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最高竞争性磋商限价</w:t>
            </w:r>
          </w:p>
        </w:tc>
        <w:tc>
          <w:tcPr>
            <w:tcW w:w="5734" w:type="dxa"/>
            <w:vAlign w:val="center"/>
          </w:tcPr>
          <w:p w14:paraId="6FB710F3">
            <w:pPr>
              <w:pStyle w:val="95"/>
              <w:adjustRightInd/>
              <w:spacing w:line="360" w:lineRule="auto"/>
              <w:contextualSpacing/>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本项目不设控制价</w:t>
            </w:r>
          </w:p>
          <w:p w14:paraId="4F593C64">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sym w:font="Wingdings 2" w:char="00A3"/>
            </w:r>
            <w:r>
              <w:rPr>
                <w:rFonts w:hint="eastAsia" w:ascii="宋体" w:hAnsi="宋体" w:cs="宋体"/>
                <w:bCs/>
                <w:color w:val="auto"/>
                <w:sz w:val="21"/>
                <w:szCs w:val="21"/>
                <w:highlight w:val="none"/>
              </w:rPr>
              <w:t>最高投标限价（即招标控制价）</w:t>
            </w:r>
            <w:r>
              <w:rPr>
                <w:rFonts w:hint="eastAsia" w:ascii="宋体" w:hAnsi="宋体" w:cs="宋体"/>
                <w:bCs/>
                <w:color w:val="auto"/>
                <w:sz w:val="21"/>
                <w:szCs w:val="21"/>
                <w:highlight w:val="none"/>
                <w:u w:val="single"/>
                <w:lang w:val="en-US" w:eastAsia="zh-CN"/>
              </w:rPr>
              <w:t xml:space="preserve">   /   </w:t>
            </w:r>
            <w:r>
              <w:rPr>
                <w:rFonts w:hint="eastAsia" w:ascii="宋体" w:hAnsi="宋体" w:cs="宋体"/>
                <w:bCs/>
                <w:color w:val="auto"/>
                <w:sz w:val="21"/>
                <w:szCs w:val="21"/>
                <w:highlight w:val="none"/>
              </w:rPr>
              <w:t>万元。</w:t>
            </w:r>
          </w:p>
          <w:p w14:paraId="425FFBA8">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sym w:font="Wingdings 2" w:char="00A3"/>
            </w:r>
            <w:r>
              <w:rPr>
                <w:rFonts w:hint="eastAsia" w:ascii="宋体" w:hAnsi="宋体" w:cs="宋体"/>
                <w:bCs/>
                <w:color w:val="auto"/>
                <w:sz w:val="21"/>
                <w:szCs w:val="21"/>
                <w:highlight w:val="none"/>
              </w:rPr>
              <w:t>最高投标限价（即招标控制价）在</w:t>
            </w:r>
            <w:r>
              <w:rPr>
                <w:rFonts w:hint="eastAsia" w:ascii="宋体" w:hAnsi="宋体" w:cs="宋体"/>
                <w:bCs/>
                <w:color w:val="auto"/>
                <w:sz w:val="21"/>
                <w:szCs w:val="21"/>
                <w:highlight w:val="none"/>
                <w:lang w:val="en-US" w:eastAsia="zh-CN"/>
              </w:rPr>
              <w:t>磋商</w:t>
            </w:r>
            <w:r>
              <w:rPr>
                <w:rFonts w:hint="eastAsia" w:ascii="宋体" w:hAnsi="宋体" w:cs="宋体"/>
                <w:bCs/>
                <w:color w:val="auto"/>
                <w:sz w:val="21"/>
                <w:szCs w:val="21"/>
                <w:highlight w:val="none"/>
              </w:rPr>
              <w:t>文件澄清或修改文件中发布</w:t>
            </w:r>
          </w:p>
        </w:tc>
      </w:tr>
      <w:tr w14:paraId="3A0C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9" w:hRule="atLeast"/>
          <w:jc w:val="center"/>
        </w:trPr>
        <w:tc>
          <w:tcPr>
            <w:tcW w:w="967" w:type="dxa"/>
            <w:vAlign w:val="center"/>
          </w:tcPr>
          <w:p w14:paraId="52523F89">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3.2.5</w:t>
            </w:r>
          </w:p>
        </w:tc>
        <w:tc>
          <w:tcPr>
            <w:tcW w:w="1963" w:type="dxa"/>
            <w:vAlign w:val="center"/>
          </w:tcPr>
          <w:p w14:paraId="4998EE37">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竞争性磋商报价的</w:t>
            </w:r>
          </w:p>
          <w:p w14:paraId="79174223">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其他要求</w:t>
            </w:r>
          </w:p>
        </w:tc>
        <w:tc>
          <w:tcPr>
            <w:tcW w:w="5734" w:type="dxa"/>
            <w:vAlign w:val="center"/>
          </w:tcPr>
          <w:p w14:paraId="0C74CCD3">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（1）竞争性磋商函的竞争性磋商（总）报价只有一个，或有两个及以上竞争性磋商（总）报价的，已声明哪个有效；</w:t>
            </w:r>
          </w:p>
          <w:p w14:paraId="600E446E">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（2）未超出本项目最高竞争性磋商限价。</w:t>
            </w:r>
          </w:p>
          <w:p w14:paraId="7BFCA432">
            <w:pPr>
              <w:spacing w:line="360" w:lineRule="auto"/>
              <w:contextualSpacing/>
              <w:textAlignment w:val="center"/>
              <w:rPr>
                <w:rFonts w:ascii="宋体" w:hAnsi="宋体"/>
                <w:color w:val="auto"/>
                <w:szCs w:val="21"/>
                <w:highlight w:val="none"/>
              </w:rPr>
            </w:pPr>
            <w:r>
              <w:rPr>
                <w:rFonts w:hint="eastAsia" w:ascii="宋体" w:hAnsi="宋体" w:cs="宋体"/>
                <w:color w:val="auto"/>
                <w:szCs w:val="21"/>
                <w:highlight w:val="none"/>
              </w:rPr>
              <w:t>（3）竞争性磋商报价应是完成本采购工程的范围、质量、安全及工期的全部，不得以任何理由予以重复，竞争性磋商报价包括该工程项目的成本、利润、税金、开办费、措施费、风险费、政策性文件规定费用、竞争性磋商文件和合同明示或暗示的相关费用等所有费用。</w:t>
            </w:r>
          </w:p>
        </w:tc>
      </w:tr>
      <w:tr w14:paraId="31734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967" w:type="dxa"/>
            <w:vAlign w:val="center"/>
          </w:tcPr>
          <w:p w14:paraId="0B58A401">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3.3.1</w:t>
            </w:r>
          </w:p>
        </w:tc>
        <w:tc>
          <w:tcPr>
            <w:tcW w:w="1963" w:type="dxa"/>
            <w:vAlign w:val="center"/>
          </w:tcPr>
          <w:p w14:paraId="578C927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竞争性磋商有效期</w:t>
            </w:r>
          </w:p>
        </w:tc>
        <w:tc>
          <w:tcPr>
            <w:tcW w:w="5734" w:type="dxa"/>
            <w:vAlign w:val="center"/>
          </w:tcPr>
          <w:p w14:paraId="5CFD47B1">
            <w:pPr>
              <w:pStyle w:val="24"/>
              <w:spacing w:line="360" w:lineRule="auto"/>
              <w:contextualSpacing/>
              <w:rPr>
                <w:rFonts w:hAnsi="宋体" w:cs="宋体"/>
                <w:bCs/>
                <w:color w:val="auto"/>
                <w:kern w:val="2"/>
                <w:sz w:val="21"/>
                <w:szCs w:val="21"/>
                <w:highlight w:val="none"/>
              </w:rPr>
            </w:pPr>
            <w:r>
              <w:rPr>
                <w:rFonts w:hint="eastAsia" w:hAnsi="宋体" w:cs="宋体"/>
                <w:bCs/>
                <w:color w:val="auto"/>
                <w:kern w:val="2"/>
                <w:sz w:val="21"/>
                <w:szCs w:val="21"/>
                <w:highlight w:val="none"/>
                <w:lang w:val="en-US" w:eastAsia="zh-CN"/>
              </w:rPr>
              <w:t>90</w:t>
            </w:r>
            <w:r>
              <w:rPr>
                <w:rFonts w:hint="eastAsia" w:hAnsi="宋体" w:cs="宋体"/>
                <w:bCs/>
                <w:color w:val="auto"/>
                <w:kern w:val="2"/>
                <w:sz w:val="21"/>
                <w:szCs w:val="21"/>
                <w:highlight w:val="none"/>
              </w:rPr>
              <w:t>个日历天（从竞争性磋商回标截止之日起算）</w:t>
            </w:r>
          </w:p>
        </w:tc>
      </w:tr>
      <w:tr w14:paraId="17D8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79ED19E8">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3.4.1</w:t>
            </w:r>
          </w:p>
        </w:tc>
        <w:tc>
          <w:tcPr>
            <w:tcW w:w="1963" w:type="dxa"/>
            <w:vAlign w:val="center"/>
          </w:tcPr>
          <w:p w14:paraId="4DFF9F5D">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竞争性磋商保证金</w:t>
            </w:r>
          </w:p>
        </w:tc>
        <w:tc>
          <w:tcPr>
            <w:tcW w:w="5734" w:type="dxa"/>
            <w:vAlign w:val="center"/>
          </w:tcPr>
          <w:p w14:paraId="67381EAB">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是否要求供应商递交竞争性磋商保证金：</w:t>
            </w:r>
            <w:bookmarkStart w:id="162" w:name="_GoBack"/>
            <w:bookmarkEnd w:id="162"/>
          </w:p>
          <w:p w14:paraId="0777EB22">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■要求：</w:t>
            </w:r>
          </w:p>
          <w:p w14:paraId="73BBF043">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1.金额：人民币</w:t>
            </w:r>
            <w:r>
              <w:rPr>
                <w:rFonts w:hint="eastAsia" w:ascii="宋体" w:hAnsi="宋体" w:cs="宋体"/>
                <w:color w:val="auto"/>
                <w:szCs w:val="21"/>
                <w:highlight w:val="none"/>
                <w:u w:val="single"/>
                <w:lang w:val="en-US" w:eastAsia="zh-CN"/>
              </w:rPr>
              <w:t>贰</w:t>
            </w:r>
            <w:r>
              <w:rPr>
                <w:rFonts w:hint="eastAsia" w:ascii="宋体" w:hAnsi="宋体" w:cs="宋体"/>
                <w:color w:val="auto"/>
                <w:szCs w:val="21"/>
                <w:highlight w:val="none"/>
              </w:rPr>
              <w:t>万元整</w:t>
            </w:r>
          </w:p>
          <w:p w14:paraId="1449BC06">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2.形式：</w:t>
            </w:r>
          </w:p>
          <w:p w14:paraId="16586D97">
            <w:pPr>
              <w:spacing w:line="360" w:lineRule="auto"/>
              <w:contextualSpacing/>
              <w:textAlignment w:val="center"/>
              <w:rPr>
                <w:rFonts w:ascii="宋体" w:hAnsi="宋体" w:cs="宋体"/>
                <w:bCs/>
                <w:color w:val="auto"/>
                <w:szCs w:val="21"/>
                <w:highlight w:val="none"/>
              </w:rPr>
            </w:pPr>
            <w:r>
              <w:rPr>
                <w:rFonts w:hint="eastAsia" w:ascii="宋体" w:hAnsi="宋体" w:cs="宋体"/>
                <w:color w:val="auto"/>
                <w:szCs w:val="21"/>
                <w:highlight w:val="none"/>
              </w:rPr>
              <w:t>形式：通过供应商的基本账户以银行转帐方式缴入以下账</w:t>
            </w:r>
            <w:r>
              <w:rPr>
                <w:rFonts w:hint="eastAsia" w:ascii="宋体" w:hAnsi="宋体" w:cs="宋体"/>
                <w:bCs/>
                <w:color w:val="auto"/>
                <w:szCs w:val="21"/>
                <w:highlight w:val="none"/>
              </w:rPr>
              <w:t>户</w:t>
            </w:r>
          </w:p>
          <w:p w14:paraId="53CF58D4">
            <w:pPr>
              <w:spacing w:line="360" w:lineRule="auto"/>
              <w:contextualSpacing/>
              <w:textAlignment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账户名：</w:t>
            </w:r>
            <w:r>
              <w:rPr>
                <w:rFonts w:hint="eastAsia" w:ascii="宋体" w:hAnsi="宋体" w:cs="宋体"/>
                <w:color w:val="auto"/>
                <w:szCs w:val="21"/>
                <w:highlight w:val="none"/>
                <w:u w:val="single"/>
                <w:lang w:val="en-US" w:eastAsia="zh-CN"/>
              </w:rPr>
              <w:t xml:space="preserve">宁波东方理工大学     </w:t>
            </w:r>
          </w:p>
          <w:p w14:paraId="62E121A5">
            <w:pPr>
              <w:widowControl/>
              <w:spacing w:line="360" w:lineRule="auto"/>
              <w:contextualSpacing/>
              <w:jc w:val="left"/>
              <w:textAlignment w:val="center"/>
              <w:rPr>
                <w:rFonts w:ascii="宋体" w:hAnsi="宋体" w:cs="宋体"/>
                <w:color w:val="auto"/>
                <w:szCs w:val="21"/>
                <w:highlight w:val="none"/>
                <w:u w:val="single"/>
              </w:rPr>
            </w:pPr>
            <w:r>
              <w:rPr>
                <w:rFonts w:hint="eastAsia" w:ascii="宋体" w:hAnsi="宋体" w:cs="宋体"/>
                <w:color w:val="auto"/>
                <w:szCs w:val="21"/>
                <w:highlight w:val="none"/>
              </w:rPr>
              <w:t>开户行：</w:t>
            </w:r>
            <w:r>
              <w:rPr>
                <w:rFonts w:hint="eastAsia" w:ascii="宋体" w:hAnsi="宋体" w:cs="宋体"/>
                <w:color w:val="auto"/>
                <w:szCs w:val="21"/>
                <w:highlight w:val="none"/>
                <w:u w:val="single"/>
              </w:rPr>
              <w:t>中国建设银行宁波镇海支行</w:t>
            </w:r>
          </w:p>
          <w:p w14:paraId="3723AEC0">
            <w:pPr>
              <w:spacing w:line="360" w:lineRule="auto"/>
              <w:contextualSpacing/>
              <w:textAlignment w:val="center"/>
              <w:rPr>
                <w:rFonts w:ascii="宋体" w:hAnsi="宋体" w:cs="宋体"/>
                <w:color w:val="auto"/>
                <w:szCs w:val="21"/>
                <w:highlight w:val="none"/>
                <w:u w:val="single"/>
              </w:rPr>
            </w:pPr>
            <w:r>
              <w:rPr>
                <w:rFonts w:hint="eastAsia" w:ascii="宋体" w:hAnsi="宋体" w:cs="宋体"/>
                <w:color w:val="auto"/>
                <w:szCs w:val="21"/>
                <w:highlight w:val="none"/>
              </w:rPr>
              <w:t>银行账号：</w:t>
            </w:r>
            <w:r>
              <w:rPr>
                <w:rFonts w:hint="eastAsia" w:ascii="宋体" w:hAnsi="宋体" w:cs="宋体"/>
                <w:color w:val="auto"/>
                <w:szCs w:val="21"/>
                <w:highlight w:val="none"/>
                <w:u w:val="single"/>
              </w:rPr>
              <w:t>33150198403609888888</w:t>
            </w:r>
          </w:p>
          <w:p w14:paraId="37EDE9BB">
            <w:pPr>
              <w:spacing w:line="360" w:lineRule="auto"/>
              <w:contextualSpacing/>
              <w:textAlignment w:val="center"/>
              <w:rPr>
                <w:rFonts w:hint="default" w:ascii="宋体" w:hAnsi="宋体" w:cs="宋体"/>
                <w:color w:val="auto"/>
                <w:szCs w:val="21"/>
                <w:highlight w:val="none"/>
                <w:u w:val="single"/>
                <w:lang w:val="en-US"/>
              </w:rPr>
            </w:pPr>
            <w:r>
              <w:rPr>
                <w:rFonts w:hint="eastAsia" w:ascii="宋体" w:hAnsi="宋体" w:cs="宋体"/>
                <w:color w:val="auto"/>
                <w:szCs w:val="21"/>
                <w:highlight w:val="none"/>
              </w:rPr>
              <w:t>提交截止时间：</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5</w:t>
            </w:r>
            <w:r>
              <w:rPr>
                <w:rFonts w:hint="eastAsia" w:ascii="宋体" w:hAnsi="宋体" w:cs="宋体"/>
                <w:color w:val="auto"/>
                <w:szCs w:val="21"/>
                <w:highlight w:val="none"/>
                <w:u w:val="single"/>
              </w:rPr>
              <w:t xml:space="preserve">年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月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日</w:t>
            </w:r>
            <w:r>
              <w:rPr>
                <w:rFonts w:hint="eastAsia" w:ascii="宋体" w:hAnsi="宋体" w:cs="宋体"/>
                <w:color w:val="auto"/>
                <w:szCs w:val="21"/>
                <w:highlight w:val="none"/>
                <w:u w:val="single"/>
                <w:lang w:val="en-US" w:eastAsia="zh-CN"/>
              </w:rPr>
              <w:t xml:space="preserve">     时    分  </w:t>
            </w:r>
          </w:p>
          <w:p w14:paraId="1550EE55">
            <w:pPr>
              <w:spacing w:line="360" w:lineRule="auto"/>
              <w:contextualSpacing/>
              <w:textAlignment w:val="center"/>
              <w:rPr>
                <w:rFonts w:ascii="宋体" w:hAnsi="宋体" w:cs="宋体"/>
                <w:color w:val="auto"/>
                <w:szCs w:val="21"/>
                <w:highlight w:val="none"/>
              </w:rPr>
            </w:pPr>
            <w:r>
              <w:rPr>
                <w:rFonts w:hint="eastAsia" w:ascii="宋体" w:hAnsi="宋体" w:cs="宋体"/>
                <w:color w:val="auto"/>
                <w:szCs w:val="21"/>
                <w:highlight w:val="none"/>
              </w:rPr>
              <w:t>（北京时间，以资金到达上述账户时间为准，</w:t>
            </w:r>
          </w:p>
          <w:p w14:paraId="7A60816C">
            <w:pPr>
              <w:spacing w:line="360" w:lineRule="auto"/>
              <w:contextualSpacing/>
              <w:textAlignment w:val="center"/>
              <w:rPr>
                <w:rFonts w:ascii="宋体" w:hAnsi="宋体" w:cs="宋体"/>
                <w:bCs/>
                <w:color w:val="auto"/>
                <w:szCs w:val="21"/>
                <w:highlight w:val="none"/>
              </w:rPr>
            </w:pPr>
            <w:r>
              <w:rPr>
                <w:rFonts w:hint="eastAsia" w:ascii="宋体" w:hAnsi="宋体" w:cs="宋体"/>
                <w:color w:val="auto"/>
                <w:szCs w:val="21"/>
                <w:highlight w:val="none"/>
              </w:rPr>
              <w:t>同时需将缴纳竞争性磋商保证金的付款凭证发送到邮箱CRLD_NBDFLGHY_ZY@crland.com.cn）</w:t>
            </w:r>
            <w:bookmarkStart w:id="44" w:name="_1674027759"/>
            <w:bookmarkEnd w:id="44"/>
            <w:bookmarkStart w:id="45" w:name="_1690900591"/>
            <w:bookmarkEnd w:id="45"/>
            <w:r>
              <w:rPr>
                <w:rFonts w:hint="eastAsia" w:ascii="宋体" w:hAnsi="宋体" w:cs="宋体"/>
                <w:color w:val="auto"/>
                <w:szCs w:val="21"/>
                <w:highlight w:val="none"/>
              </w:rPr>
              <w:t>。</w:t>
            </w:r>
          </w:p>
        </w:tc>
      </w:tr>
      <w:tr w14:paraId="068E3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4D2B1501">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3.4.4</w:t>
            </w:r>
          </w:p>
        </w:tc>
        <w:tc>
          <w:tcPr>
            <w:tcW w:w="1963" w:type="dxa"/>
            <w:vAlign w:val="center"/>
          </w:tcPr>
          <w:p w14:paraId="21C1154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其他可以不予退还竞争性磋商保证金的情形</w:t>
            </w:r>
          </w:p>
        </w:tc>
        <w:tc>
          <w:tcPr>
            <w:tcW w:w="5734" w:type="dxa"/>
            <w:vAlign w:val="center"/>
          </w:tcPr>
          <w:p w14:paraId="26A9B54E">
            <w:pPr>
              <w:pStyle w:val="95"/>
              <w:adjustRightInd/>
              <w:spacing w:line="360" w:lineRule="auto"/>
              <w:contextualSpacing/>
              <w:jc w:val="both"/>
              <w:rPr>
                <w:rFonts w:ascii="宋体" w:hAnsi="宋体" w:cs="宋体"/>
                <w:bCs/>
                <w:color w:val="auto"/>
                <w:sz w:val="21"/>
                <w:szCs w:val="21"/>
                <w:highlight w:val="none"/>
              </w:rPr>
            </w:pPr>
            <w:r>
              <w:rPr>
                <w:rFonts w:ascii="宋体" w:hAnsi="宋体" w:cs="宋体"/>
                <w:bCs/>
                <w:color w:val="auto"/>
                <w:sz w:val="21"/>
                <w:szCs w:val="21"/>
                <w:highlight w:val="none"/>
              </w:rPr>
              <w:t>1.经查实，供应商在竞争性磋商过程中存在串通竞争性磋商或弄虚作假的。</w:t>
            </w:r>
          </w:p>
          <w:p w14:paraId="16F0E4F0">
            <w:pPr>
              <w:pStyle w:val="95"/>
              <w:adjustRightInd/>
              <w:spacing w:line="360" w:lineRule="auto"/>
              <w:contextualSpacing/>
              <w:jc w:val="both"/>
              <w:rPr>
                <w:rFonts w:ascii="宋体" w:hAnsi="宋体" w:cs="宋体"/>
                <w:bCs/>
                <w:color w:val="auto"/>
                <w:sz w:val="21"/>
                <w:szCs w:val="21"/>
                <w:highlight w:val="none"/>
              </w:rPr>
            </w:pPr>
            <w:r>
              <w:rPr>
                <w:rFonts w:ascii="宋体" w:hAnsi="宋体" w:cs="宋体"/>
                <w:bCs/>
                <w:color w:val="auto"/>
                <w:sz w:val="21"/>
                <w:szCs w:val="21"/>
                <w:highlight w:val="none"/>
              </w:rPr>
              <w:t>2.其他：供应商以不正当方式谋取成交的。</w:t>
            </w:r>
          </w:p>
          <w:p w14:paraId="47BF35F9">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注：本竞争性磋商文件的“竞争性磋商保证金不予退还”是指</w:t>
            </w:r>
            <w:r>
              <w:rPr>
                <w:rFonts w:ascii="宋体" w:hAnsi="宋体" w:cs="宋体"/>
                <w:bCs/>
                <w:color w:val="auto"/>
                <w:sz w:val="21"/>
                <w:szCs w:val="21"/>
                <w:highlight w:val="none"/>
              </w:rPr>
              <w:t>:</w:t>
            </w:r>
          </w:p>
          <w:p w14:paraId="085C4BEA">
            <w:pPr>
              <w:pStyle w:val="95"/>
              <w:adjustRightInd/>
              <w:spacing w:line="360" w:lineRule="auto"/>
              <w:contextualSpacing/>
              <w:jc w:val="both"/>
              <w:rPr>
                <w:rFonts w:ascii="宋体" w:hAnsi="宋体" w:cs="宋体"/>
                <w:bCs/>
                <w:color w:val="auto"/>
                <w:sz w:val="21"/>
                <w:szCs w:val="21"/>
                <w:highlight w:val="none"/>
              </w:rPr>
            </w:pPr>
            <w:r>
              <w:rPr>
                <w:rFonts w:ascii="宋体" w:hAnsi="宋体" w:cs="宋体"/>
                <w:bCs/>
                <w:color w:val="auto"/>
                <w:sz w:val="21"/>
                <w:szCs w:val="21"/>
                <w:highlight w:val="none"/>
              </w:rPr>
              <w:t>以</w:t>
            </w:r>
            <w:r>
              <w:rPr>
                <w:rFonts w:hint="eastAsia" w:ascii="宋体" w:hAnsi="宋体" w:cs="宋体"/>
                <w:bCs/>
                <w:color w:val="auto"/>
                <w:sz w:val="21"/>
                <w:szCs w:val="21"/>
                <w:highlight w:val="none"/>
              </w:rPr>
              <w:t>银行转账</w:t>
            </w:r>
            <w:r>
              <w:rPr>
                <w:rFonts w:ascii="宋体" w:hAnsi="宋体" w:cs="宋体"/>
                <w:bCs/>
                <w:color w:val="auto"/>
                <w:sz w:val="21"/>
                <w:szCs w:val="21"/>
                <w:highlight w:val="none"/>
              </w:rPr>
              <w:t>形式，汇款不予退还；</w:t>
            </w:r>
          </w:p>
        </w:tc>
      </w:tr>
      <w:tr w14:paraId="46973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967" w:type="dxa"/>
            <w:vAlign w:val="center"/>
          </w:tcPr>
          <w:p w14:paraId="7CF09332">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3.5</w:t>
            </w:r>
          </w:p>
        </w:tc>
        <w:tc>
          <w:tcPr>
            <w:tcW w:w="1963" w:type="dxa"/>
            <w:vAlign w:val="center"/>
          </w:tcPr>
          <w:p w14:paraId="2E3C17C1">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资格审查资料</w:t>
            </w:r>
          </w:p>
          <w:p w14:paraId="419AC82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的其他要求</w:t>
            </w:r>
          </w:p>
        </w:tc>
        <w:tc>
          <w:tcPr>
            <w:tcW w:w="5734" w:type="dxa"/>
            <w:vAlign w:val="center"/>
          </w:tcPr>
          <w:p w14:paraId="3D11083C">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■无</w:t>
            </w:r>
          </w:p>
          <w:p w14:paraId="107C4077">
            <w:pPr>
              <w:spacing w:line="360" w:lineRule="auto"/>
              <w:contextualSpacing/>
              <w:textAlignment w:val="center"/>
              <w:rPr>
                <w:rFonts w:ascii="宋体" w:hAnsi="宋体" w:cs="宋体"/>
                <w:bCs/>
                <w:color w:val="auto"/>
                <w:szCs w:val="21"/>
                <w:highlight w:val="none"/>
              </w:rPr>
            </w:pPr>
            <w:r>
              <w:rPr>
                <w:rFonts w:hint="eastAsia" w:ascii="宋体" w:hAnsi="宋体" w:cs="宋体"/>
                <w:bCs/>
                <w:color w:val="auto"/>
                <w:szCs w:val="21"/>
                <w:highlight w:val="none"/>
              </w:rPr>
              <w:t>□有，具体要求：</w:t>
            </w:r>
            <w:r>
              <w:rPr>
                <w:rFonts w:ascii="宋体" w:hAnsi="宋体" w:cs="宋体"/>
                <w:bCs/>
                <w:color w:val="auto"/>
                <w:szCs w:val="21"/>
                <w:highlight w:val="none"/>
                <w:u w:val="single"/>
              </w:rPr>
              <w:t xml:space="preserve">      /       </w:t>
            </w:r>
          </w:p>
        </w:tc>
      </w:tr>
      <w:tr w14:paraId="0324E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8" w:hRule="atLeast"/>
          <w:jc w:val="center"/>
        </w:trPr>
        <w:tc>
          <w:tcPr>
            <w:tcW w:w="967" w:type="dxa"/>
            <w:vAlign w:val="center"/>
          </w:tcPr>
          <w:p w14:paraId="01EDCCEF">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3.7.3</w:t>
            </w:r>
          </w:p>
          <w:p w14:paraId="23AD0EE9">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1</w:t>
            </w:r>
            <w:r>
              <w:rPr>
                <w:rFonts w:hint="eastAsia" w:ascii="宋体" w:hAnsi="宋体" w:cs="宋体"/>
                <w:bCs/>
                <w:color w:val="auto"/>
                <w:sz w:val="21"/>
                <w:szCs w:val="21"/>
                <w:highlight w:val="none"/>
              </w:rPr>
              <w:t>）</w:t>
            </w:r>
          </w:p>
        </w:tc>
        <w:tc>
          <w:tcPr>
            <w:tcW w:w="1963" w:type="dxa"/>
            <w:vAlign w:val="center"/>
          </w:tcPr>
          <w:p w14:paraId="6C6C2DBB">
            <w:pPr>
              <w:widowControl/>
              <w:spacing w:line="360" w:lineRule="auto"/>
              <w:contextualSpacing/>
              <w:jc w:val="center"/>
              <w:rPr>
                <w:rFonts w:ascii="宋体" w:hAnsi="宋体" w:cs="宋体"/>
                <w:color w:val="auto"/>
                <w:szCs w:val="21"/>
                <w:highlight w:val="none"/>
              </w:rPr>
            </w:pPr>
            <w:r>
              <w:rPr>
                <w:rFonts w:hint="eastAsia" w:ascii="宋体" w:hAnsi="宋体" w:cs="宋体"/>
                <w:color w:val="auto"/>
                <w:szCs w:val="21"/>
                <w:highlight w:val="none"/>
              </w:rPr>
              <w:t>响应文件</w:t>
            </w:r>
          </w:p>
          <w:p w14:paraId="0E84FFFB">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color w:val="auto"/>
                <w:sz w:val="21"/>
                <w:szCs w:val="21"/>
                <w:highlight w:val="none"/>
              </w:rPr>
              <w:t>盖章要求</w:t>
            </w:r>
          </w:p>
        </w:tc>
        <w:tc>
          <w:tcPr>
            <w:tcW w:w="5734" w:type="dxa"/>
            <w:vAlign w:val="center"/>
          </w:tcPr>
          <w:p w14:paraId="360ECC5E">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响应文件的封面及有供应商的落款处应加盖单位章并经法定代表人或其委托代理人签字或盖章（具体详见第</w:t>
            </w:r>
            <w:r>
              <w:rPr>
                <w:rFonts w:hint="eastAsia" w:ascii="宋体" w:hAnsi="宋体" w:cs="宋体"/>
                <w:bCs/>
                <w:color w:val="auto"/>
                <w:sz w:val="21"/>
                <w:szCs w:val="21"/>
                <w:highlight w:val="none"/>
                <w:lang w:val="en-US" w:eastAsia="zh-CN"/>
              </w:rPr>
              <w:t>八</w:t>
            </w:r>
            <w:r>
              <w:rPr>
                <w:rFonts w:hint="eastAsia" w:ascii="宋体" w:hAnsi="宋体" w:cs="宋体"/>
                <w:bCs/>
                <w:color w:val="auto"/>
                <w:sz w:val="21"/>
                <w:szCs w:val="21"/>
                <w:highlight w:val="none"/>
              </w:rPr>
              <w:t>章响应文件格式要求）。</w:t>
            </w:r>
          </w:p>
          <w:p w14:paraId="25FE4105">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响应文件应用不褪色的材料书写或打印，对响应文件的澄清、说明和补正应由供应商的法定代表人或其授权的代理人签字或盖单位章。由供应商的法定代表人签字或盖章的，应附法定代表人身份证明，由代理人签字或盖章的，应附授权委托书，身份证明或授权委托书应符合第</w:t>
            </w:r>
            <w:r>
              <w:rPr>
                <w:rFonts w:hint="eastAsia" w:ascii="宋体" w:hAnsi="宋体" w:cs="宋体"/>
                <w:bCs/>
                <w:color w:val="auto"/>
                <w:sz w:val="21"/>
                <w:szCs w:val="21"/>
                <w:highlight w:val="none"/>
                <w:lang w:val="en-US" w:eastAsia="zh-CN"/>
              </w:rPr>
              <w:t>八</w:t>
            </w:r>
            <w:r>
              <w:rPr>
                <w:rFonts w:hint="eastAsia" w:ascii="宋体" w:hAnsi="宋体" w:cs="宋体"/>
                <w:bCs/>
                <w:color w:val="auto"/>
                <w:sz w:val="21"/>
                <w:szCs w:val="21"/>
                <w:highlight w:val="none"/>
              </w:rPr>
              <w:t>章“响应文件格式”的要求。响应文件应尽量避免涂改、行间插字或删除。如果出现上述情况，改动之处应由供应商的法定代表人或其授权的代理人签字（或盖章）或盖单位章。</w:t>
            </w:r>
          </w:p>
        </w:tc>
      </w:tr>
      <w:tr w14:paraId="7F21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782528A7">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3.7.3</w:t>
            </w:r>
          </w:p>
          <w:p w14:paraId="6B18A1F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（2）</w:t>
            </w:r>
          </w:p>
        </w:tc>
        <w:tc>
          <w:tcPr>
            <w:tcW w:w="1963" w:type="dxa"/>
            <w:vAlign w:val="center"/>
          </w:tcPr>
          <w:p w14:paraId="2A1508ED">
            <w:pPr>
              <w:spacing w:line="360" w:lineRule="auto"/>
              <w:contextualSpacing/>
              <w:jc w:val="center"/>
              <w:rPr>
                <w:rFonts w:ascii="宋体" w:hAnsi="宋体" w:cs="宋体"/>
                <w:bCs/>
                <w:color w:val="auto"/>
                <w:szCs w:val="21"/>
                <w:highlight w:val="none"/>
              </w:rPr>
            </w:pPr>
            <w:r>
              <w:rPr>
                <w:rFonts w:hint="eastAsia" w:ascii="宋体" w:hAnsi="宋体"/>
                <w:color w:val="auto"/>
                <w:szCs w:val="21"/>
                <w:highlight w:val="none"/>
              </w:rPr>
              <w:t>响应文件份数及其他要求</w:t>
            </w:r>
          </w:p>
        </w:tc>
        <w:tc>
          <w:tcPr>
            <w:tcW w:w="5734" w:type="dxa"/>
            <w:vAlign w:val="center"/>
          </w:tcPr>
          <w:p w14:paraId="0471DF3C">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响应文件份数：商务标</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资信标、响应物料手册</w:t>
            </w:r>
            <w:r>
              <w:rPr>
                <w:rFonts w:hint="eastAsia" w:ascii="宋体" w:hAnsi="宋体" w:cs="宋体"/>
                <w:bCs/>
                <w:color w:val="auto"/>
                <w:sz w:val="21"/>
                <w:szCs w:val="21"/>
                <w:highlight w:val="none"/>
              </w:rPr>
              <w:t>副本分别不少于</w:t>
            </w:r>
            <w:r>
              <w:rPr>
                <w:rFonts w:hint="eastAsia" w:ascii="宋体" w:hAnsi="宋体" w:cs="宋体"/>
                <w:bCs/>
                <w:color w:val="auto"/>
                <w:sz w:val="21"/>
                <w:szCs w:val="21"/>
                <w:highlight w:val="none"/>
                <w:u w:val="single"/>
              </w:rPr>
              <w:t xml:space="preserve"> 贰 </w:t>
            </w:r>
            <w:r>
              <w:rPr>
                <w:rFonts w:hint="eastAsia" w:ascii="宋体" w:hAnsi="宋体" w:cs="宋体"/>
                <w:bCs/>
                <w:color w:val="auto"/>
                <w:sz w:val="21"/>
                <w:szCs w:val="21"/>
                <w:highlight w:val="none"/>
              </w:rPr>
              <w:t>份；正本各</w:t>
            </w:r>
            <w:r>
              <w:rPr>
                <w:rFonts w:hint="eastAsia" w:ascii="宋体" w:hAnsi="宋体" w:cs="宋体"/>
                <w:bCs/>
                <w:color w:val="auto"/>
                <w:sz w:val="21"/>
                <w:szCs w:val="21"/>
                <w:highlight w:val="none"/>
                <w:u w:val="single"/>
              </w:rPr>
              <w:t xml:space="preserve"> 壹 </w:t>
            </w:r>
            <w:r>
              <w:rPr>
                <w:rFonts w:hint="eastAsia" w:ascii="宋体" w:hAnsi="宋体" w:cs="宋体"/>
                <w:bCs/>
                <w:color w:val="auto"/>
                <w:sz w:val="21"/>
                <w:szCs w:val="21"/>
                <w:highlight w:val="none"/>
              </w:rPr>
              <w:t>份。</w:t>
            </w:r>
          </w:p>
          <w:p w14:paraId="6D7079AC">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是否要求提交电子版文件：</w:t>
            </w:r>
            <w:r>
              <w:rPr>
                <w:rFonts w:hint="eastAsia" w:ascii="宋体" w:hAnsi="宋体" w:cs="宋体"/>
                <w:bCs/>
                <w:color w:val="auto"/>
                <w:sz w:val="21"/>
                <w:szCs w:val="21"/>
                <w:highlight w:val="none"/>
                <w:u w:val="single"/>
              </w:rPr>
              <w:t>是（格式要求：Word、Excel</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lang w:val="en-US" w:eastAsia="zh-CN"/>
              </w:rPr>
              <w:t>盖章扫描件</w:t>
            </w:r>
            <w:r>
              <w:rPr>
                <w:rFonts w:hint="eastAsia" w:ascii="宋体" w:hAnsi="宋体" w:cs="宋体"/>
                <w:bCs/>
                <w:color w:val="auto"/>
                <w:sz w:val="21"/>
                <w:szCs w:val="21"/>
                <w:highlight w:val="none"/>
                <w:u w:val="single"/>
              </w:rPr>
              <w:t>），电子版响应文件应放入到U盘</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lang w:val="en-US" w:eastAsia="zh-CN"/>
              </w:rPr>
              <w:t>U盘贴公司名称标签</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rPr>
              <w:t>中并</w:t>
            </w:r>
            <w:r>
              <w:rPr>
                <w:rFonts w:hint="eastAsia" w:ascii="宋体" w:hAnsi="宋体" w:cs="宋体"/>
                <w:bCs/>
                <w:color w:val="auto"/>
                <w:sz w:val="21"/>
                <w:szCs w:val="21"/>
                <w:highlight w:val="none"/>
                <w:u w:val="single"/>
                <w:lang w:val="en-US" w:eastAsia="zh-CN"/>
              </w:rPr>
              <w:t>分别</w:t>
            </w:r>
            <w:r>
              <w:rPr>
                <w:rFonts w:hint="eastAsia" w:ascii="宋体" w:hAnsi="宋体" w:cs="宋体"/>
                <w:bCs/>
                <w:color w:val="auto"/>
                <w:sz w:val="21"/>
                <w:szCs w:val="21"/>
                <w:highlight w:val="none"/>
                <w:u w:val="single"/>
              </w:rPr>
              <w:t>包封到商务标</w:t>
            </w:r>
            <w:r>
              <w:rPr>
                <w:rFonts w:hint="eastAsia" w:ascii="宋体" w:hAnsi="宋体" w:cs="宋体"/>
                <w:bCs/>
                <w:color w:val="auto"/>
                <w:sz w:val="21"/>
                <w:szCs w:val="21"/>
                <w:highlight w:val="none"/>
                <w:u w:val="single"/>
                <w:lang w:eastAsia="zh-CN"/>
              </w:rPr>
              <w:t>、</w:t>
            </w:r>
            <w:r>
              <w:rPr>
                <w:rFonts w:hint="eastAsia" w:ascii="宋体" w:hAnsi="宋体" w:cs="宋体"/>
                <w:bCs/>
                <w:color w:val="auto"/>
                <w:sz w:val="21"/>
                <w:szCs w:val="21"/>
                <w:highlight w:val="none"/>
                <w:u w:val="single"/>
                <w:lang w:val="en-US" w:eastAsia="zh-CN"/>
              </w:rPr>
              <w:t>资信标、响应物料手册</w:t>
            </w:r>
            <w:r>
              <w:rPr>
                <w:rFonts w:hint="eastAsia" w:ascii="宋体" w:hAnsi="宋体" w:cs="宋体"/>
                <w:bCs/>
                <w:color w:val="auto"/>
                <w:sz w:val="21"/>
                <w:szCs w:val="21"/>
                <w:highlight w:val="none"/>
                <w:u w:val="single"/>
              </w:rPr>
              <w:t>内；</w:t>
            </w:r>
          </w:p>
          <w:p w14:paraId="075B2CCF">
            <w:pPr>
              <w:pStyle w:val="95"/>
              <w:adjustRightInd/>
              <w:spacing w:line="360" w:lineRule="auto"/>
              <w:contextualSpacing/>
              <w:jc w:val="both"/>
              <w:rPr>
                <w:rFonts w:ascii="宋体" w:hAnsi="宋体" w:cs="宋体"/>
                <w:color w:val="auto"/>
                <w:sz w:val="21"/>
                <w:szCs w:val="21"/>
                <w:highlight w:val="none"/>
                <w:shd w:val="clear" w:color="auto" w:fill="FFFFFF"/>
              </w:rPr>
            </w:pPr>
            <w:r>
              <w:rPr>
                <w:rFonts w:hint="eastAsia" w:ascii="宋体" w:hAnsi="宋体" w:cs="宋体"/>
                <w:bCs/>
                <w:color w:val="auto"/>
                <w:sz w:val="21"/>
                <w:szCs w:val="21"/>
                <w:highlight w:val="none"/>
              </w:rPr>
              <w:t>其他要求： 成交人在成交后须按采购人要求另外提供纸质响应文件和电子响应文件【含商务标</w:t>
            </w:r>
            <w:r>
              <w:rPr>
                <w:rFonts w:hint="eastAsia" w:ascii="宋体" w:hAnsi="宋体" w:cs="宋体"/>
                <w:bCs/>
                <w:color w:val="auto"/>
                <w:sz w:val="21"/>
                <w:szCs w:val="21"/>
                <w:highlight w:val="none"/>
                <w:lang w:eastAsia="zh-CN"/>
              </w:rPr>
              <w:t>、</w:t>
            </w:r>
            <w:r>
              <w:rPr>
                <w:rFonts w:hint="eastAsia" w:ascii="宋体" w:hAnsi="宋体" w:cs="宋体"/>
                <w:bCs/>
                <w:color w:val="auto"/>
                <w:sz w:val="21"/>
                <w:szCs w:val="21"/>
                <w:highlight w:val="none"/>
                <w:lang w:val="en-US" w:eastAsia="zh-CN"/>
              </w:rPr>
              <w:t>资信标</w:t>
            </w:r>
            <w:r>
              <w:rPr>
                <w:rFonts w:hint="eastAsia" w:ascii="宋体" w:hAnsi="宋体" w:cs="宋体"/>
                <w:bCs/>
                <w:color w:val="auto"/>
                <w:sz w:val="21"/>
                <w:szCs w:val="21"/>
                <w:highlight w:val="none"/>
              </w:rPr>
              <w:t>、响应物料手册所有内容的盖章扫描件】。</w:t>
            </w:r>
          </w:p>
        </w:tc>
      </w:tr>
      <w:tr w14:paraId="0F13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B62D2B5">
            <w:pPr>
              <w:pStyle w:val="95"/>
              <w:adjustRightInd/>
              <w:spacing w:line="360" w:lineRule="auto"/>
              <w:ind w:left="439" w:hanging="438" w:hangingChars="209"/>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3.7.3</w:t>
            </w:r>
          </w:p>
          <w:p w14:paraId="2C25EC15">
            <w:pPr>
              <w:pStyle w:val="95"/>
              <w:adjustRightInd/>
              <w:spacing w:line="360" w:lineRule="auto"/>
              <w:ind w:left="439" w:hanging="438" w:hangingChars="209"/>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3）</w:t>
            </w:r>
          </w:p>
        </w:tc>
        <w:tc>
          <w:tcPr>
            <w:tcW w:w="1963" w:type="dxa"/>
            <w:vAlign w:val="center"/>
          </w:tcPr>
          <w:p w14:paraId="1233D71A">
            <w:pPr>
              <w:spacing w:line="360" w:lineRule="auto"/>
              <w:contextualSpacing/>
              <w:jc w:val="center"/>
              <w:rPr>
                <w:rFonts w:ascii="宋体" w:hAnsi="宋体"/>
                <w:color w:val="auto"/>
                <w:szCs w:val="21"/>
                <w:highlight w:val="none"/>
              </w:rPr>
            </w:pPr>
            <w:r>
              <w:rPr>
                <w:rFonts w:hint="eastAsia" w:ascii="宋体" w:hAnsi="宋体"/>
                <w:color w:val="auto"/>
                <w:szCs w:val="21"/>
                <w:highlight w:val="none"/>
              </w:rPr>
              <w:t>响应文件</w:t>
            </w:r>
          </w:p>
          <w:p w14:paraId="6DEAEF1B">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olor w:val="auto"/>
                <w:sz w:val="21"/>
                <w:szCs w:val="21"/>
                <w:highlight w:val="none"/>
              </w:rPr>
              <w:t>分册装订</w:t>
            </w:r>
          </w:p>
        </w:tc>
        <w:tc>
          <w:tcPr>
            <w:tcW w:w="5734" w:type="dxa"/>
            <w:vAlign w:val="center"/>
          </w:tcPr>
          <w:p w14:paraId="3A62C74B">
            <w:pPr>
              <w:pStyle w:val="95"/>
              <w:adjustRightInd/>
              <w:spacing w:line="360" w:lineRule="auto"/>
              <w:contextualSpacing/>
              <w:rPr>
                <w:rFonts w:ascii="宋体" w:hAnsi="宋体" w:cs="宋体"/>
                <w:bCs/>
                <w:color w:val="auto"/>
                <w:sz w:val="21"/>
                <w:szCs w:val="21"/>
                <w:highlight w:val="none"/>
                <w:u w:val="single"/>
              </w:rPr>
            </w:pPr>
            <w:r>
              <w:rPr>
                <w:rFonts w:hint="eastAsia" w:ascii="宋体" w:hAnsi="宋体"/>
                <w:color w:val="auto"/>
                <w:sz w:val="21"/>
                <w:szCs w:val="21"/>
                <w:highlight w:val="none"/>
              </w:rPr>
              <w:t>分册装订要求：响应文件（含商务标、</w:t>
            </w:r>
            <w:r>
              <w:rPr>
                <w:rFonts w:hint="eastAsia" w:ascii="宋体" w:hAnsi="宋体"/>
                <w:color w:val="auto"/>
                <w:sz w:val="21"/>
                <w:szCs w:val="21"/>
                <w:highlight w:val="none"/>
                <w:lang w:val="en-US" w:eastAsia="zh-CN"/>
              </w:rPr>
              <w:t>资信标</w:t>
            </w:r>
            <w:r>
              <w:rPr>
                <w:rFonts w:hint="eastAsia" w:ascii="宋体" w:hAnsi="宋体"/>
                <w:color w:val="auto"/>
                <w:sz w:val="21"/>
                <w:szCs w:val="21"/>
                <w:highlight w:val="none"/>
              </w:rPr>
              <w:t>、响应物料手册）的正本与副本应分别装订成册。</w:t>
            </w:r>
          </w:p>
        </w:tc>
      </w:tr>
      <w:tr w14:paraId="74406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B8DC223">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3.7.3</w:t>
            </w:r>
          </w:p>
          <w:p w14:paraId="27CD5ED0">
            <w:pPr>
              <w:pStyle w:val="95"/>
              <w:adjustRightInd/>
              <w:spacing w:line="360" w:lineRule="auto"/>
              <w:ind w:left="439" w:hanging="438" w:hangingChars="209"/>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4</w:t>
            </w:r>
            <w:r>
              <w:rPr>
                <w:rFonts w:hint="eastAsia" w:ascii="宋体" w:hAnsi="宋体" w:cs="宋体"/>
                <w:bCs/>
                <w:color w:val="auto"/>
                <w:sz w:val="21"/>
                <w:szCs w:val="21"/>
                <w:highlight w:val="none"/>
              </w:rPr>
              <w:t>）</w:t>
            </w:r>
          </w:p>
        </w:tc>
        <w:tc>
          <w:tcPr>
            <w:tcW w:w="1963" w:type="dxa"/>
            <w:vAlign w:val="center"/>
          </w:tcPr>
          <w:p w14:paraId="15A3BF32">
            <w:pPr>
              <w:widowControl/>
              <w:spacing w:line="360" w:lineRule="auto"/>
              <w:contextualSpacing/>
              <w:jc w:val="center"/>
              <w:rPr>
                <w:rFonts w:ascii="宋体" w:hAnsi="宋体" w:cs="宋体"/>
                <w:color w:val="auto"/>
                <w:szCs w:val="21"/>
                <w:highlight w:val="none"/>
              </w:rPr>
            </w:pPr>
            <w:r>
              <w:rPr>
                <w:rFonts w:hint="eastAsia" w:ascii="宋体" w:hAnsi="宋体" w:cs="宋体"/>
                <w:color w:val="auto"/>
                <w:szCs w:val="21"/>
                <w:highlight w:val="none"/>
              </w:rPr>
              <w:t>响应文件所附</w:t>
            </w:r>
          </w:p>
          <w:p w14:paraId="230BA8D6">
            <w:pPr>
              <w:spacing w:line="360" w:lineRule="auto"/>
              <w:contextualSpacing/>
              <w:jc w:val="center"/>
              <w:rPr>
                <w:rFonts w:ascii="宋体" w:hAnsi="宋体"/>
                <w:color w:val="auto"/>
                <w:szCs w:val="21"/>
                <w:highlight w:val="none"/>
              </w:rPr>
            </w:pPr>
            <w:r>
              <w:rPr>
                <w:rFonts w:hint="eastAsia" w:ascii="宋体" w:hAnsi="宋体" w:cs="宋体"/>
                <w:color w:val="auto"/>
                <w:szCs w:val="21"/>
                <w:highlight w:val="none"/>
              </w:rPr>
              <w:t>证书证件</w:t>
            </w:r>
            <w:r>
              <w:rPr>
                <w:rFonts w:hint="eastAsia" w:ascii="宋体" w:hAnsi="宋体"/>
                <w:color w:val="auto"/>
                <w:szCs w:val="21"/>
                <w:highlight w:val="none"/>
              </w:rPr>
              <w:t>及业绩证明文件</w:t>
            </w:r>
            <w:r>
              <w:rPr>
                <w:rFonts w:hint="eastAsia" w:ascii="宋体" w:hAnsi="宋体" w:cs="宋体"/>
                <w:color w:val="auto"/>
                <w:szCs w:val="21"/>
                <w:highlight w:val="none"/>
              </w:rPr>
              <w:t>要求</w:t>
            </w:r>
          </w:p>
        </w:tc>
        <w:tc>
          <w:tcPr>
            <w:tcW w:w="5734" w:type="dxa"/>
            <w:vAlign w:val="center"/>
          </w:tcPr>
          <w:p w14:paraId="15F747B0">
            <w:pPr>
              <w:pStyle w:val="95"/>
              <w:adjustRightInd/>
              <w:spacing w:line="360" w:lineRule="auto"/>
              <w:contextualSpacing/>
              <w:rPr>
                <w:rFonts w:ascii="宋体" w:hAnsi="宋体"/>
                <w:color w:val="auto"/>
                <w:sz w:val="21"/>
                <w:szCs w:val="21"/>
                <w:highlight w:val="none"/>
              </w:rPr>
            </w:pPr>
            <w:r>
              <w:rPr>
                <w:rFonts w:hint="eastAsia" w:ascii="宋体" w:hAnsi="宋体"/>
                <w:color w:val="auto"/>
                <w:sz w:val="21"/>
                <w:szCs w:val="21"/>
                <w:highlight w:val="none"/>
              </w:rPr>
              <w:t>响应文件所附证书证件要求内容清晰，易于辨认。所附证书合法有效。</w:t>
            </w:r>
          </w:p>
        </w:tc>
      </w:tr>
      <w:tr w14:paraId="14A9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967" w:type="dxa"/>
            <w:vAlign w:val="center"/>
          </w:tcPr>
          <w:p w14:paraId="3BF0EA04">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olor w:val="auto"/>
                <w:sz w:val="21"/>
                <w:szCs w:val="21"/>
                <w:highlight w:val="none"/>
              </w:rPr>
              <w:t>4.1.1</w:t>
            </w:r>
          </w:p>
        </w:tc>
        <w:tc>
          <w:tcPr>
            <w:tcW w:w="1963" w:type="dxa"/>
            <w:vAlign w:val="center"/>
          </w:tcPr>
          <w:p w14:paraId="2CD2929A">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olor w:val="auto"/>
                <w:sz w:val="21"/>
                <w:szCs w:val="21"/>
                <w:highlight w:val="none"/>
              </w:rPr>
              <w:t>响应文件的密封</w:t>
            </w:r>
          </w:p>
        </w:tc>
        <w:tc>
          <w:tcPr>
            <w:tcW w:w="5734" w:type="dxa"/>
            <w:vAlign w:val="center"/>
          </w:tcPr>
          <w:p w14:paraId="526B2AF2">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olor w:val="auto"/>
                <w:sz w:val="21"/>
                <w:szCs w:val="21"/>
                <w:highlight w:val="none"/>
              </w:rPr>
              <w:t>供应商应将响应文件的商务标、</w:t>
            </w:r>
            <w:r>
              <w:rPr>
                <w:rFonts w:hint="eastAsia" w:ascii="宋体" w:hAnsi="宋体"/>
                <w:color w:val="auto"/>
                <w:sz w:val="21"/>
                <w:szCs w:val="21"/>
                <w:highlight w:val="none"/>
                <w:lang w:val="en-US" w:eastAsia="zh-CN"/>
              </w:rPr>
              <w:t>资信标</w:t>
            </w:r>
            <w:r>
              <w:rPr>
                <w:rFonts w:hint="eastAsia" w:ascii="宋体" w:hAnsi="宋体"/>
                <w:color w:val="auto"/>
                <w:sz w:val="21"/>
                <w:szCs w:val="21"/>
                <w:highlight w:val="none"/>
              </w:rPr>
              <w:t>、响应物料手册密封在不同的封套中，并在封套的封口处加盖供应商单位章或由供应商的法定代表人或其授权的代理人签字或盖章。</w:t>
            </w:r>
          </w:p>
        </w:tc>
      </w:tr>
      <w:tr w14:paraId="4BF12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jc w:val="center"/>
        </w:trPr>
        <w:tc>
          <w:tcPr>
            <w:tcW w:w="967" w:type="dxa"/>
            <w:vAlign w:val="center"/>
          </w:tcPr>
          <w:p w14:paraId="25755C52">
            <w:pPr>
              <w:pStyle w:val="95"/>
              <w:adjustRightInd/>
              <w:spacing w:line="360" w:lineRule="auto"/>
              <w:contextualSpacing/>
              <w:jc w:val="center"/>
              <w:rPr>
                <w:rFonts w:ascii="宋体" w:hAnsi="宋体"/>
                <w:color w:val="auto"/>
                <w:sz w:val="21"/>
                <w:szCs w:val="21"/>
                <w:highlight w:val="none"/>
              </w:rPr>
            </w:pPr>
            <w:r>
              <w:rPr>
                <w:rFonts w:hint="eastAsia" w:ascii="宋体" w:hAnsi="宋体"/>
                <w:color w:val="auto"/>
                <w:sz w:val="21"/>
                <w:szCs w:val="21"/>
                <w:highlight w:val="none"/>
              </w:rPr>
              <w:t>4.1.2</w:t>
            </w:r>
          </w:p>
        </w:tc>
        <w:tc>
          <w:tcPr>
            <w:tcW w:w="1963" w:type="dxa"/>
            <w:vAlign w:val="center"/>
          </w:tcPr>
          <w:p w14:paraId="18A173C8">
            <w:pPr>
              <w:widowControl/>
              <w:spacing w:line="360" w:lineRule="auto"/>
              <w:contextualSpacing/>
              <w:jc w:val="center"/>
              <w:rPr>
                <w:rFonts w:ascii="宋体" w:hAnsi="宋体"/>
                <w:color w:val="auto"/>
                <w:szCs w:val="21"/>
                <w:highlight w:val="none"/>
              </w:rPr>
            </w:pPr>
            <w:r>
              <w:rPr>
                <w:rFonts w:hint="eastAsia" w:ascii="宋体" w:hAnsi="宋体"/>
                <w:color w:val="auto"/>
                <w:szCs w:val="21"/>
                <w:highlight w:val="none"/>
              </w:rPr>
              <w:t>封套上应载明</w:t>
            </w:r>
          </w:p>
          <w:p w14:paraId="66C38F4F">
            <w:pPr>
              <w:pStyle w:val="95"/>
              <w:adjustRightInd/>
              <w:spacing w:line="360" w:lineRule="auto"/>
              <w:contextualSpacing/>
              <w:jc w:val="center"/>
              <w:rPr>
                <w:rFonts w:ascii="宋体" w:hAnsi="宋体"/>
                <w:color w:val="auto"/>
                <w:sz w:val="21"/>
                <w:szCs w:val="21"/>
                <w:highlight w:val="none"/>
              </w:rPr>
            </w:pPr>
            <w:r>
              <w:rPr>
                <w:rFonts w:hint="eastAsia" w:ascii="宋体" w:hAnsi="宋体"/>
                <w:color w:val="auto"/>
                <w:sz w:val="21"/>
                <w:szCs w:val="21"/>
                <w:highlight w:val="none"/>
              </w:rPr>
              <w:t>的信息</w:t>
            </w:r>
          </w:p>
        </w:tc>
        <w:tc>
          <w:tcPr>
            <w:tcW w:w="5734" w:type="dxa"/>
            <w:vAlign w:val="center"/>
          </w:tcPr>
          <w:p w14:paraId="02302FB8">
            <w:pPr>
              <w:widowControl/>
              <w:spacing w:line="360" w:lineRule="auto"/>
              <w:ind w:firstLine="0" w:firstLineChars="0"/>
              <w:contextualSpacing w:val="0"/>
              <w:rPr>
                <w:rFonts w:ascii="宋体" w:hAnsi="宋体"/>
                <w:color w:val="auto"/>
                <w:szCs w:val="21"/>
                <w:highlight w:val="none"/>
                <w:u w:val="single"/>
              </w:rPr>
            </w:pPr>
            <w:r>
              <w:rPr>
                <w:rFonts w:hint="eastAsia" w:ascii="宋体" w:hAnsi="宋体"/>
                <w:color w:val="auto"/>
                <w:szCs w:val="21"/>
                <w:highlight w:val="none"/>
              </w:rPr>
              <w:t>采购人名称：</w:t>
            </w:r>
            <w:r>
              <w:rPr>
                <w:rFonts w:hint="eastAsia" w:ascii="宋体" w:hAnsi="宋体"/>
                <w:color w:val="auto"/>
                <w:szCs w:val="21"/>
                <w:highlight w:val="none"/>
                <w:u w:val="single"/>
              </w:rPr>
              <w:t xml:space="preserve"> 宁波东方理工大学 </w:t>
            </w:r>
          </w:p>
          <w:p w14:paraId="2FE212AD">
            <w:pPr>
              <w:widowControl/>
              <w:spacing w:line="360" w:lineRule="auto"/>
              <w:ind w:firstLine="0" w:firstLineChars="0"/>
              <w:contextualSpacing w:val="0"/>
              <w:rPr>
                <w:rFonts w:ascii="宋体" w:hAnsi="宋体"/>
                <w:color w:val="auto"/>
                <w:szCs w:val="21"/>
                <w:highlight w:val="none"/>
              </w:rPr>
            </w:pPr>
            <w:r>
              <w:rPr>
                <w:rFonts w:hint="eastAsia" w:ascii="宋体" w:hAnsi="宋体"/>
                <w:color w:val="auto"/>
                <w:szCs w:val="21"/>
                <w:highlight w:val="none"/>
              </w:rPr>
              <w:t>供应商名称：</w:t>
            </w:r>
            <w:r>
              <w:rPr>
                <w:rFonts w:hint="eastAsia" w:ascii="宋体" w:hAnsi="宋体"/>
                <w:color w:val="auto"/>
                <w:szCs w:val="21"/>
                <w:highlight w:val="none"/>
                <w:u w:val="single"/>
              </w:rPr>
              <w:t xml:space="preserve">                 （盖单位章）</w:t>
            </w:r>
          </w:p>
          <w:p w14:paraId="45FF6FD4">
            <w:pPr>
              <w:widowControl/>
              <w:spacing w:line="360" w:lineRule="auto"/>
              <w:rPr>
                <w:rFonts w:ascii="宋体" w:hAnsi="宋体"/>
                <w:color w:val="auto"/>
                <w:sz w:val="21"/>
                <w:szCs w:val="21"/>
                <w:highlight w:val="none"/>
              </w:rPr>
            </w:pPr>
            <w:r>
              <w:rPr>
                <w:rFonts w:hint="eastAsia" w:ascii="宋体" w:hAnsi="宋体"/>
                <w:color w:val="auto"/>
                <w:szCs w:val="21"/>
                <w:highlight w:val="none"/>
                <w:u w:val="single"/>
                <w:lang w:eastAsia="zh-CN"/>
              </w:rPr>
              <w:t>宁波东方理工大学校园建设项目永久校区一期-1资深教师宿舍室内装饰灯具供应及安装工程</w:t>
            </w:r>
            <w:r>
              <w:rPr>
                <w:rFonts w:hint="eastAsia" w:ascii="宋体" w:hAnsi="宋体"/>
                <w:color w:val="auto"/>
                <w:szCs w:val="21"/>
                <w:highlight w:val="none"/>
              </w:rPr>
              <w:t>竞争性磋商项目响应文件</w:t>
            </w:r>
            <w:r>
              <w:rPr>
                <w:rFonts w:hint="eastAsia" w:ascii="宋体" w:hAnsi="宋体"/>
                <w:color w:val="auto"/>
                <w:szCs w:val="21"/>
                <w:highlight w:val="none"/>
                <w:u w:val="single"/>
              </w:rPr>
              <w:t>（商务标/</w:t>
            </w:r>
            <w:r>
              <w:rPr>
                <w:rFonts w:hint="eastAsia" w:ascii="宋体" w:hAnsi="宋体"/>
                <w:color w:val="auto"/>
                <w:szCs w:val="21"/>
                <w:highlight w:val="none"/>
                <w:u w:val="single"/>
                <w:lang w:val="en-US" w:eastAsia="zh-CN"/>
              </w:rPr>
              <w:t>资信标/</w:t>
            </w:r>
            <w:r>
              <w:rPr>
                <w:rFonts w:hint="eastAsia" w:ascii="宋体" w:hAnsi="宋体"/>
                <w:color w:val="auto"/>
                <w:szCs w:val="21"/>
                <w:highlight w:val="none"/>
                <w:u w:val="single"/>
              </w:rPr>
              <w:t>、响应物料手册）</w:t>
            </w:r>
            <w:r>
              <w:rPr>
                <w:rFonts w:hint="eastAsia" w:ascii="宋体" w:hAnsi="宋体"/>
                <w:color w:val="auto"/>
                <w:szCs w:val="21"/>
                <w:highlight w:val="none"/>
              </w:rPr>
              <w:t>在</w:t>
            </w:r>
            <w:r>
              <w:rPr>
                <w:rFonts w:hint="eastAsia" w:ascii="宋体" w:hAnsi="宋体"/>
                <w:color w:val="auto"/>
                <w:szCs w:val="21"/>
                <w:highlight w:val="none"/>
                <w:u w:val="single"/>
              </w:rPr>
              <w:t>（竞争性磋商截止时间，详见时间安排表）</w:t>
            </w:r>
            <w:r>
              <w:rPr>
                <w:rFonts w:hint="eastAsia" w:ascii="宋体" w:hAnsi="宋体"/>
                <w:color w:val="auto"/>
                <w:szCs w:val="21"/>
                <w:highlight w:val="none"/>
              </w:rPr>
              <w:t>前不得开启</w:t>
            </w:r>
            <w:r>
              <w:rPr>
                <w:rFonts w:hint="eastAsia" w:ascii="宋体" w:hAnsi="宋体"/>
                <w:color w:val="auto"/>
                <w:szCs w:val="21"/>
                <w:highlight w:val="none"/>
                <w:lang w:eastAsia="zh-CN"/>
              </w:rPr>
              <w:t>，</w:t>
            </w:r>
            <w:r>
              <w:rPr>
                <w:rFonts w:hint="eastAsia" w:ascii="宋体" w:hAnsi="宋体"/>
                <w:color w:val="auto"/>
                <w:sz w:val="21"/>
                <w:szCs w:val="21"/>
                <w:highlight w:val="none"/>
              </w:rPr>
              <w:t>响应文件封套上应载明的内容不符合本项目的要求，采购人将予以拒收。</w:t>
            </w:r>
          </w:p>
        </w:tc>
      </w:tr>
      <w:tr w14:paraId="0FA03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967" w:type="dxa"/>
            <w:vAlign w:val="center"/>
          </w:tcPr>
          <w:p w14:paraId="4DFFACB3">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4.2.1</w:t>
            </w:r>
          </w:p>
        </w:tc>
        <w:tc>
          <w:tcPr>
            <w:tcW w:w="1963" w:type="dxa"/>
            <w:vAlign w:val="center"/>
          </w:tcPr>
          <w:p w14:paraId="0733341F">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竞争性磋商截止时间</w:t>
            </w:r>
          </w:p>
        </w:tc>
        <w:tc>
          <w:tcPr>
            <w:tcW w:w="5734" w:type="dxa"/>
            <w:vAlign w:val="center"/>
          </w:tcPr>
          <w:p w14:paraId="2E5FB8C1">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详见时间安排表</w:t>
            </w:r>
          </w:p>
        </w:tc>
      </w:tr>
      <w:tr w14:paraId="3696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967" w:type="dxa"/>
            <w:vAlign w:val="center"/>
          </w:tcPr>
          <w:p w14:paraId="60962641">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bCs/>
                <w:color w:val="auto"/>
                <w:sz w:val="21"/>
                <w:szCs w:val="21"/>
                <w:highlight w:val="none"/>
              </w:rPr>
              <w:t>4.2.</w:t>
            </w:r>
            <w:r>
              <w:rPr>
                <w:rFonts w:ascii="宋体" w:hAnsi="宋体"/>
                <w:bCs/>
                <w:color w:val="auto"/>
                <w:sz w:val="21"/>
                <w:szCs w:val="21"/>
                <w:highlight w:val="none"/>
              </w:rPr>
              <w:t>1</w:t>
            </w:r>
            <w:r>
              <w:rPr>
                <w:rFonts w:hint="eastAsia" w:ascii="宋体" w:hAnsi="宋体"/>
                <w:bCs/>
                <w:color w:val="auto"/>
                <w:sz w:val="21"/>
                <w:szCs w:val="21"/>
                <w:highlight w:val="none"/>
              </w:rPr>
              <w:t>（A）</w:t>
            </w:r>
          </w:p>
        </w:tc>
        <w:tc>
          <w:tcPr>
            <w:tcW w:w="1963" w:type="dxa"/>
            <w:vAlign w:val="center"/>
          </w:tcPr>
          <w:p w14:paraId="27478B15">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olor w:val="auto"/>
                <w:sz w:val="21"/>
                <w:szCs w:val="21"/>
                <w:highlight w:val="none"/>
              </w:rPr>
              <w:t>递交响应文件地点</w:t>
            </w:r>
          </w:p>
        </w:tc>
        <w:tc>
          <w:tcPr>
            <w:tcW w:w="5734" w:type="dxa"/>
            <w:vAlign w:val="center"/>
          </w:tcPr>
          <w:p w14:paraId="707BA311">
            <w:pPr>
              <w:spacing w:line="360" w:lineRule="auto"/>
              <w:contextualSpacing/>
              <w:rPr>
                <w:rFonts w:ascii="宋体" w:hAnsi="宋体" w:cs="宋体"/>
                <w:bCs/>
                <w:color w:val="auto"/>
                <w:szCs w:val="21"/>
                <w:highlight w:val="none"/>
              </w:rPr>
            </w:pPr>
            <w:r>
              <w:rPr>
                <w:rFonts w:hint="eastAsia" w:ascii="宋体" w:hAnsi="宋体"/>
                <w:bCs/>
                <w:color w:val="auto"/>
                <w:szCs w:val="21"/>
                <w:highlight w:val="none"/>
              </w:rPr>
              <w:t>详见第一章“</w:t>
            </w:r>
            <w:r>
              <w:rPr>
                <w:rFonts w:hint="eastAsia" w:ascii="宋体" w:hAnsi="宋体" w:cs="宋体"/>
                <w:bCs/>
                <w:color w:val="auto"/>
                <w:szCs w:val="21"/>
                <w:highlight w:val="none"/>
              </w:rPr>
              <w:t>竞争性磋商邀请书</w:t>
            </w:r>
            <w:r>
              <w:rPr>
                <w:rFonts w:hint="eastAsia" w:ascii="宋体" w:hAnsi="宋体"/>
                <w:bCs/>
                <w:color w:val="auto"/>
                <w:szCs w:val="21"/>
                <w:highlight w:val="none"/>
              </w:rPr>
              <w:t>”</w:t>
            </w:r>
          </w:p>
        </w:tc>
      </w:tr>
      <w:tr w14:paraId="48FAB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967" w:type="dxa"/>
            <w:vAlign w:val="center"/>
          </w:tcPr>
          <w:p w14:paraId="2522D9F1">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4.2.3</w:t>
            </w:r>
          </w:p>
        </w:tc>
        <w:tc>
          <w:tcPr>
            <w:tcW w:w="1963" w:type="dxa"/>
            <w:vAlign w:val="center"/>
          </w:tcPr>
          <w:p w14:paraId="2A70EABB">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响应文件退还</w:t>
            </w:r>
          </w:p>
        </w:tc>
        <w:tc>
          <w:tcPr>
            <w:tcW w:w="5734" w:type="dxa"/>
            <w:vAlign w:val="center"/>
          </w:tcPr>
          <w:p w14:paraId="48DBAAD2">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本项目为不见面开标，响应文件不再退还</w:t>
            </w:r>
          </w:p>
        </w:tc>
      </w:tr>
      <w:tr w14:paraId="7117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9F06855">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bCs/>
                <w:color w:val="auto"/>
                <w:sz w:val="21"/>
                <w:szCs w:val="21"/>
                <w:highlight w:val="none"/>
              </w:rPr>
              <w:t>4.2.5（A）</w:t>
            </w:r>
          </w:p>
        </w:tc>
        <w:tc>
          <w:tcPr>
            <w:tcW w:w="1963" w:type="dxa"/>
            <w:vAlign w:val="center"/>
          </w:tcPr>
          <w:p w14:paraId="49EC9B42">
            <w:pPr>
              <w:spacing w:line="360" w:lineRule="auto"/>
              <w:contextualSpacing/>
              <w:jc w:val="center"/>
              <w:rPr>
                <w:rFonts w:ascii="宋体" w:hAnsi="宋体" w:cs="宋体"/>
                <w:bCs/>
                <w:color w:val="auto"/>
                <w:szCs w:val="21"/>
                <w:highlight w:val="none"/>
              </w:rPr>
            </w:pPr>
            <w:r>
              <w:rPr>
                <w:rFonts w:hint="eastAsia" w:ascii="宋体" w:hAnsi="宋体"/>
                <w:bCs/>
                <w:color w:val="auto"/>
                <w:szCs w:val="21"/>
                <w:highlight w:val="none"/>
              </w:rPr>
              <w:t>响应文件的拒收情形</w:t>
            </w:r>
          </w:p>
        </w:tc>
        <w:tc>
          <w:tcPr>
            <w:tcW w:w="5734" w:type="dxa"/>
            <w:vAlign w:val="center"/>
          </w:tcPr>
          <w:p w14:paraId="2D560433">
            <w:pPr>
              <w:widowControl/>
              <w:spacing w:line="360" w:lineRule="auto"/>
              <w:contextualSpacing/>
              <w:rPr>
                <w:rFonts w:ascii="宋体" w:hAnsi="宋体"/>
                <w:bCs/>
                <w:color w:val="auto"/>
                <w:szCs w:val="21"/>
                <w:highlight w:val="none"/>
              </w:rPr>
            </w:pPr>
            <w:r>
              <w:rPr>
                <w:rFonts w:hint="eastAsia" w:ascii="宋体" w:hAnsi="宋体"/>
                <w:bCs/>
                <w:color w:val="auto"/>
                <w:szCs w:val="21"/>
                <w:highlight w:val="none"/>
              </w:rPr>
              <w:t>1.竞争性磋商截止时间后送达的响应文件；</w:t>
            </w:r>
          </w:p>
          <w:p w14:paraId="4B1F2B73">
            <w:pPr>
              <w:widowControl/>
              <w:spacing w:line="360" w:lineRule="auto"/>
              <w:contextualSpacing/>
              <w:rPr>
                <w:rFonts w:ascii="宋体" w:hAnsi="宋体"/>
                <w:bCs/>
                <w:color w:val="auto"/>
                <w:spacing w:val="-5"/>
                <w:szCs w:val="21"/>
                <w:highlight w:val="none"/>
              </w:rPr>
            </w:pPr>
            <w:r>
              <w:rPr>
                <w:rFonts w:hint="eastAsia" w:ascii="宋体" w:hAnsi="宋体"/>
                <w:bCs/>
                <w:color w:val="auto"/>
                <w:spacing w:val="-5"/>
                <w:szCs w:val="21"/>
                <w:highlight w:val="none"/>
              </w:rPr>
              <w:t>2.供应商未按规定密封的响应文件，应当拒收并提示；</w:t>
            </w:r>
          </w:p>
          <w:p w14:paraId="205E3C8C">
            <w:pPr>
              <w:spacing w:line="360" w:lineRule="auto"/>
              <w:contextualSpacing/>
              <w:rPr>
                <w:rFonts w:ascii="宋体" w:hAnsi="宋体" w:cs="宋体"/>
                <w:bCs/>
                <w:color w:val="auto"/>
                <w:szCs w:val="21"/>
                <w:highlight w:val="none"/>
              </w:rPr>
            </w:pPr>
            <w:r>
              <w:rPr>
                <w:rFonts w:hint="eastAsia" w:ascii="宋体" w:hAnsi="宋体"/>
                <w:bCs/>
                <w:color w:val="auto"/>
                <w:szCs w:val="21"/>
                <w:highlight w:val="none"/>
                <w:lang w:val="en-US" w:eastAsia="zh-CN"/>
              </w:rPr>
              <w:t>3</w:t>
            </w:r>
            <w:r>
              <w:rPr>
                <w:rFonts w:hint="eastAsia" w:ascii="宋体" w:hAnsi="宋体"/>
                <w:bCs/>
                <w:color w:val="auto"/>
                <w:szCs w:val="21"/>
                <w:highlight w:val="none"/>
              </w:rPr>
              <w:t xml:space="preserve">.其他: </w:t>
            </w:r>
            <w:r>
              <w:rPr>
                <w:rFonts w:hint="eastAsia" w:ascii="宋体" w:hAnsi="宋体"/>
                <w:bCs/>
                <w:color w:val="auto"/>
                <w:szCs w:val="21"/>
                <w:highlight w:val="none"/>
                <w:u w:val="single"/>
              </w:rPr>
              <w:t xml:space="preserve">       /        </w:t>
            </w:r>
            <w:r>
              <w:rPr>
                <w:rFonts w:hint="eastAsia" w:ascii="宋体" w:hAnsi="宋体"/>
                <w:bCs/>
                <w:color w:val="auto"/>
                <w:szCs w:val="21"/>
                <w:highlight w:val="none"/>
              </w:rPr>
              <w:t>。</w:t>
            </w:r>
          </w:p>
        </w:tc>
      </w:tr>
      <w:tr w14:paraId="5C8A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967" w:type="dxa"/>
            <w:vMerge w:val="restart"/>
            <w:vAlign w:val="center"/>
          </w:tcPr>
          <w:p w14:paraId="1C94073E">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5.1</w:t>
            </w:r>
          </w:p>
        </w:tc>
        <w:tc>
          <w:tcPr>
            <w:tcW w:w="1963" w:type="dxa"/>
            <w:vMerge w:val="restart"/>
            <w:vAlign w:val="center"/>
          </w:tcPr>
          <w:p w14:paraId="5710F1A0">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开标时间</w:t>
            </w:r>
          </w:p>
          <w:p w14:paraId="640B9AE1">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和地点</w:t>
            </w:r>
          </w:p>
        </w:tc>
        <w:tc>
          <w:tcPr>
            <w:tcW w:w="5734" w:type="dxa"/>
            <w:vAlign w:val="center"/>
          </w:tcPr>
          <w:p w14:paraId="047381E8">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开标时间：同竞争性磋商文件回标截止时间</w:t>
            </w:r>
          </w:p>
          <w:p w14:paraId="7FFFBDDC">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开标地点：宁波市镇海区同心路568号开元新青年广场2号楼。</w:t>
            </w:r>
          </w:p>
        </w:tc>
      </w:tr>
      <w:tr w14:paraId="0D50B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5" w:hRule="atLeast"/>
          <w:jc w:val="center"/>
        </w:trPr>
        <w:tc>
          <w:tcPr>
            <w:tcW w:w="967" w:type="dxa"/>
            <w:vMerge w:val="continue"/>
            <w:vAlign w:val="center"/>
          </w:tcPr>
          <w:p w14:paraId="327A757E">
            <w:pPr>
              <w:pStyle w:val="95"/>
              <w:adjustRightInd/>
              <w:spacing w:line="360" w:lineRule="auto"/>
              <w:contextualSpacing/>
              <w:jc w:val="center"/>
              <w:rPr>
                <w:rFonts w:ascii="宋体" w:hAnsi="宋体" w:cs="宋体"/>
                <w:bCs/>
                <w:color w:val="auto"/>
                <w:sz w:val="21"/>
                <w:szCs w:val="21"/>
                <w:highlight w:val="none"/>
              </w:rPr>
            </w:pPr>
          </w:p>
        </w:tc>
        <w:tc>
          <w:tcPr>
            <w:tcW w:w="1963" w:type="dxa"/>
            <w:vMerge w:val="continue"/>
            <w:vAlign w:val="center"/>
          </w:tcPr>
          <w:p w14:paraId="6D5CBF8F">
            <w:pPr>
              <w:pStyle w:val="95"/>
              <w:adjustRightInd/>
              <w:spacing w:line="360" w:lineRule="auto"/>
              <w:contextualSpacing/>
              <w:jc w:val="center"/>
              <w:rPr>
                <w:rFonts w:ascii="宋体" w:hAnsi="宋体" w:cs="宋体"/>
                <w:bCs/>
                <w:color w:val="auto"/>
                <w:sz w:val="21"/>
                <w:szCs w:val="21"/>
                <w:highlight w:val="none"/>
              </w:rPr>
            </w:pPr>
          </w:p>
        </w:tc>
        <w:tc>
          <w:tcPr>
            <w:tcW w:w="5734" w:type="dxa"/>
            <w:vAlign w:val="center"/>
          </w:tcPr>
          <w:p w14:paraId="0E81A15A">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是否要求供应商代表出席开标会：</w:t>
            </w:r>
          </w:p>
          <w:p w14:paraId="2C936047">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■不要求</w:t>
            </w:r>
          </w:p>
          <w:p w14:paraId="23AB1FB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□要求</w:t>
            </w:r>
          </w:p>
          <w:p w14:paraId="24D44DC4">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要求出席的供应商代表： 所有供应商的法定代表人或其授权委托人，授权委托人须提供授权委托书。要求出席的供应商代表必须按时参加开标会（以填写“签到”为准），否则，其竞争性磋商将被拒绝。若授权委托人参加竞争性磋商的，同时须提供授权委托书，否则，其竞争性磋商申请将被拒绝。</w:t>
            </w:r>
          </w:p>
        </w:tc>
      </w:tr>
      <w:tr w14:paraId="2A04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967" w:type="dxa"/>
            <w:vAlign w:val="center"/>
          </w:tcPr>
          <w:p w14:paraId="0B219DC7">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5.2</w:t>
            </w:r>
          </w:p>
        </w:tc>
        <w:tc>
          <w:tcPr>
            <w:tcW w:w="1963" w:type="dxa"/>
            <w:vAlign w:val="center"/>
          </w:tcPr>
          <w:p w14:paraId="27A4B04C">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开标程序</w:t>
            </w:r>
          </w:p>
        </w:tc>
        <w:tc>
          <w:tcPr>
            <w:tcW w:w="5734" w:type="dxa"/>
            <w:vAlign w:val="center"/>
          </w:tcPr>
          <w:p w14:paraId="6106809D">
            <w:pPr>
              <w:spacing w:line="360" w:lineRule="auto"/>
              <w:contextualSpacing/>
              <w:textAlignment w:val="center"/>
              <w:rPr>
                <w:rFonts w:ascii="宋体" w:hAnsi="宋体" w:cs="宋体"/>
                <w:bCs/>
                <w:color w:val="auto"/>
                <w:szCs w:val="21"/>
                <w:highlight w:val="none"/>
                <w:shd w:val="clear" w:color="auto" w:fill="FFFFFF"/>
              </w:rPr>
            </w:pPr>
            <w:r>
              <w:rPr>
                <w:rFonts w:hint="eastAsia" w:ascii="宋体" w:hAnsi="宋体" w:cs="宋体"/>
                <w:bCs/>
                <w:color w:val="auto"/>
                <w:szCs w:val="21"/>
                <w:highlight w:val="none"/>
                <w:shd w:val="clear" w:color="auto" w:fill="FFFFFF"/>
              </w:rPr>
              <w:t>详见第三章“评审办法”</w:t>
            </w:r>
          </w:p>
        </w:tc>
      </w:tr>
      <w:tr w14:paraId="1217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70EDF3B">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5.4</w:t>
            </w:r>
          </w:p>
        </w:tc>
        <w:tc>
          <w:tcPr>
            <w:tcW w:w="1963" w:type="dxa"/>
            <w:vAlign w:val="center"/>
          </w:tcPr>
          <w:p w14:paraId="2B2B5003">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特殊情况处置</w:t>
            </w:r>
          </w:p>
        </w:tc>
        <w:tc>
          <w:tcPr>
            <w:tcW w:w="5734" w:type="dxa"/>
            <w:vAlign w:val="center"/>
          </w:tcPr>
          <w:p w14:paraId="0CDE7232">
            <w:pPr>
              <w:spacing w:line="360" w:lineRule="auto"/>
              <w:contextualSpacing/>
              <w:rPr>
                <w:rFonts w:ascii="宋体" w:hAnsi="宋体" w:cs="宋体"/>
                <w:bCs/>
                <w:color w:val="auto"/>
                <w:szCs w:val="21"/>
                <w:highlight w:val="none"/>
              </w:rPr>
            </w:pPr>
            <w:r>
              <w:rPr>
                <w:rFonts w:ascii="宋体" w:hAnsi="宋体" w:cs="宋体"/>
                <w:bCs/>
                <w:color w:val="auto"/>
                <w:szCs w:val="21"/>
                <w:highlight w:val="none"/>
              </w:rPr>
              <w:t>1.因网络、系统、电力等不可抗力因素延期开标的，需更新制作响应文件并按竞争性磋商文件要求重新递交。</w:t>
            </w:r>
          </w:p>
          <w:p w14:paraId="7C8879EA">
            <w:pPr>
              <w:spacing w:line="360" w:lineRule="auto"/>
              <w:contextualSpacing/>
              <w:rPr>
                <w:rFonts w:ascii="宋体" w:hAnsi="宋体" w:cs="宋体"/>
                <w:bCs/>
                <w:color w:val="auto"/>
                <w:szCs w:val="21"/>
                <w:highlight w:val="none"/>
              </w:rPr>
            </w:pPr>
            <w:r>
              <w:rPr>
                <w:rFonts w:ascii="宋体" w:hAnsi="宋体" w:cs="宋体"/>
                <w:bCs/>
                <w:color w:val="auto"/>
                <w:szCs w:val="21"/>
                <w:highlight w:val="none"/>
              </w:rPr>
              <w:t>2.</w:t>
            </w:r>
            <w:r>
              <w:rPr>
                <w:rFonts w:hint="eastAsia" w:ascii="宋体" w:hAnsi="宋体" w:cs="宋体"/>
                <w:color w:val="auto"/>
                <w:szCs w:val="21"/>
                <w:highlight w:val="none"/>
              </w:rPr>
              <w:t>其他：</w:t>
            </w:r>
            <w:r>
              <w:rPr>
                <w:rFonts w:ascii="宋体" w:hAnsi="宋体" w:cs="宋体"/>
                <w:color w:val="auto"/>
                <w:szCs w:val="21"/>
                <w:highlight w:val="none"/>
                <w:u w:val="single"/>
              </w:rPr>
              <w:t xml:space="preserve">       /        </w:t>
            </w:r>
            <w:r>
              <w:rPr>
                <w:rFonts w:ascii="宋体" w:hAnsi="宋体" w:cs="宋体"/>
                <w:color w:val="auto"/>
                <w:szCs w:val="21"/>
                <w:highlight w:val="none"/>
              </w:rPr>
              <w:t xml:space="preserve"> 。</w:t>
            </w:r>
          </w:p>
        </w:tc>
      </w:tr>
      <w:tr w14:paraId="12DA4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67" w:type="dxa"/>
            <w:vMerge w:val="restart"/>
            <w:vAlign w:val="center"/>
          </w:tcPr>
          <w:p w14:paraId="378AC390">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6.1.1</w:t>
            </w:r>
          </w:p>
        </w:tc>
        <w:tc>
          <w:tcPr>
            <w:tcW w:w="1963" w:type="dxa"/>
            <w:vAlign w:val="center"/>
          </w:tcPr>
          <w:p w14:paraId="2E244EE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评审委员会</w:t>
            </w:r>
          </w:p>
          <w:p w14:paraId="0379563E">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的组建</w:t>
            </w:r>
          </w:p>
        </w:tc>
        <w:tc>
          <w:tcPr>
            <w:tcW w:w="5734" w:type="dxa"/>
            <w:vAlign w:val="center"/>
          </w:tcPr>
          <w:p w14:paraId="2B61CEFF">
            <w:pPr>
              <w:pStyle w:val="95"/>
              <w:tabs>
                <w:tab w:val="left" w:pos="2100"/>
              </w:tabs>
              <w:adjustRightInd/>
              <w:spacing w:line="360" w:lineRule="auto"/>
              <w:contextualSpacing/>
              <w:jc w:val="both"/>
              <w:rPr>
                <w:rFonts w:ascii="宋体" w:hAnsi="宋体" w:cs="宋体"/>
                <w:bCs/>
                <w:color w:val="auto"/>
                <w:sz w:val="21"/>
                <w:szCs w:val="21"/>
                <w:highlight w:val="none"/>
                <w:u w:val="single"/>
              </w:rPr>
            </w:pPr>
            <w:r>
              <w:rPr>
                <w:rFonts w:hint="eastAsia" w:ascii="宋体" w:hAnsi="宋体" w:cs="宋体"/>
                <w:bCs/>
                <w:color w:val="auto"/>
                <w:spacing w:val="-2"/>
                <w:sz w:val="21"/>
                <w:szCs w:val="21"/>
                <w:highlight w:val="none"/>
              </w:rPr>
              <w:t>评审委员会构成：≥5人</w:t>
            </w:r>
          </w:p>
        </w:tc>
      </w:tr>
      <w:tr w14:paraId="14AD8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continue"/>
            <w:vAlign w:val="center"/>
          </w:tcPr>
          <w:p w14:paraId="374CD048">
            <w:pPr>
              <w:spacing w:line="360" w:lineRule="auto"/>
              <w:contextualSpacing/>
              <w:jc w:val="center"/>
              <w:rPr>
                <w:rFonts w:ascii="宋体" w:hAnsi="宋体" w:cs="宋体"/>
                <w:bCs/>
                <w:color w:val="auto"/>
                <w:szCs w:val="21"/>
                <w:highlight w:val="none"/>
              </w:rPr>
            </w:pPr>
          </w:p>
        </w:tc>
        <w:tc>
          <w:tcPr>
            <w:tcW w:w="1963" w:type="dxa"/>
            <w:vAlign w:val="center"/>
          </w:tcPr>
          <w:p w14:paraId="1B1F05F6">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定标委员会的组建</w:t>
            </w:r>
          </w:p>
        </w:tc>
        <w:tc>
          <w:tcPr>
            <w:tcW w:w="5734" w:type="dxa"/>
            <w:vAlign w:val="center"/>
          </w:tcPr>
          <w:p w14:paraId="3F06EEB6">
            <w:pPr>
              <w:pStyle w:val="95"/>
              <w:tabs>
                <w:tab w:val="left" w:pos="2100"/>
              </w:tabs>
              <w:adjustRightInd/>
              <w:spacing w:line="360" w:lineRule="auto"/>
              <w:contextualSpacing/>
              <w:jc w:val="both"/>
              <w:rPr>
                <w:rFonts w:ascii="宋体" w:hAnsi="宋体" w:cs="宋体"/>
                <w:bCs/>
                <w:color w:val="auto"/>
                <w:kern w:val="2"/>
                <w:sz w:val="21"/>
                <w:szCs w:val="21"/>
                <w:highlight w:val="none"/>
              </w:rPr>
            </w:pPr>
            <w:r>
              <w:rPr>
                <w:rFonts w:hint="eastAsia" w:ascii="宋体" w:hAnsi="宋体" w:cs="宋体"/>
                <w:bCs/>
                <w:color w:val="auto"/>
                <w:spacing w:val="-2"/>
                <w:sz w:val="21"/>
                <w:szCs w:val="21"/>
                <w:highlight w:val="none"/>
              </w:rPr>
              <w:t>定标委员会构成：≥</w:t>
            </w:r>
            <w:r>
              <w:rPr>
                <w:rFonts w:ascii="宋体" w:hAnsi="宋体" w:cs="宋体"/>
                <w:bCs/>
                <w:color w:val="auto"/>
                <w:spacing w:val="-2"/>
                <w:sz w:val="21"/>
                <w:szCs w:val="21"/>
                <w:highlight w:val="none"/>
              </w:rPr>
              <w:t>5人</w:t>
            </w:r>
          </w:p>
        </w:tc>
      </w:tr>
      <w:tr w14:paraId="5D65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restart"/>
            <w:vAlign w:val="center"/>
          </w:tcPr>
          <w:p w14:paraId="27833AC3">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6.3.2</w:t>
            </w:r>
          </w:p>
        </w:tc>
        <w:tc>
          <w:tcPr>
            <w:tcW w:w="1963" w:type="dxa"/>
            <w:vAlign w:val="center"/>
          </w:tcPr>
          <w:p w14:paraId="48113FAD">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评审委员会推荐成交候选人的人数</w:t>
            </w:r>
          </w:p>
        </w:tc>
        <w:tc>
          <w:tcPr>
            <w:tcW w:w="5734" w:type="dxa"/>
            <w:vAlign w:val="center"/>
          </w:tcPr>
          <w:p w14:paraId="70CF581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详见评审细则。</w:t>
            </w:r>
          </w:p>
        </w:tc>
      </w:tr>
      <w:tr w14:paraId="73187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Merge w:val="continue"/>
            <w:vAlign w:val="center"/>
          </w:tcPr>
          <w:p w14:paraId="65D0E446">
            <w:pPr>
              <w:pStyle w:val="95"/>
              <w:adjustRightInd/>
              <w:spacing w:line="360" w:lineRule="auto"/>
              <w:contextualSpacing/>
              <w:jc w:val="center"/>
              <w:rPr>
                <w:rFonts w:ascii="宋体" w:hAnsi="宋体" w:cs="宋体"/>
                <w:bCs/>
                <w:color w:val="auto"/>
                <w:sz w:val="21"/>
                <w:szCs w:val="21"/>
                <w:highlight w:val="none"/>
              </w:rPr>
            </w:pPr>
          </w:p>
        </w:tc>
        <w:tc>
          <w:tcPr>
            <w:tcW w:w="1963" w:type="dxa"/>
            <w:vAlign w:val="center"/>
          </w:tcPr>
          <w:p w14:paraId="0E3E594E">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定标委员会确定成交候选人的人数</w:t>
            </w:r>
          </w:p>
        </w:tc>
        <w:tc>
          <w:tcPr>
            <w:tcW w:w="5734" w:type="dxa"/>
            <w:vAlign w:val="center"/>
          </w:tcPr>
          <w:p w14:paraId="6F0617CA">
            <w:pPr>
              <w:spacing w:line="360" w:lineRule="auto"/>
              <w:contextualSpacing/>
              <w:rPr>
                <w:rFonts w:ascii="宋体" w:hAnsi="宋体" w:cs="宋体"/>
                <w:bCs/>
                <w:color w:val="auto"/>
                <w:szCs w:val="21"/>
                <w:highlight w:val="none"/>
                <w:u w:val="single"/>
                <w:shd w:val="clear" w:color="auto" w:fill="FFFFFF"/>
              </w:rPr>
            </w:pPr>
            <w:r>
              <w:rPr>
                <w:rFonts w:hint="eastAsia" w:ascii="宋体" w:hAnsi="宋体" w:cs="宋体"/>
                <w:bCs/>
                <w:color w:val="auto"/>
                <w:szCs w:val="21"/>
                <w:highlight w:val="none"/>
                <w:u w:val="single"/>
              </w:rPr>
              <w:t xml:space="preserve"> </w:t>
            </w:r>
            <w:r>
              <w:rPr>
                <w:rFonts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≤3</w:t>
            </w:r>
            <w:r>
              <w:rPr>
                <w:rFonts w:ascii="宋体" w:hAnsi="宋体" w:cs="宋体"/>
                <w:bCs/>
                <w:color w:val="auto"/>
                <w:szCs w:val="21"/>
                <w:highlight w:val="none"/>
                <w:u w:val="single"/>
              </w:rPr>
              <w:t xml:space="preserve"> </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名</w:t>
            </w:r>
          </w:p>
        </w:tc>
      </w:tr>
      <w:tr w14:paraId="29CA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67" w:type="dxa"/>
            <w:vAlign w:val="center"/>
          </w:tcPr>
          <w:p w14:paraId="7B6149D0">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7.1</w:t>
            </w:r>
          </w:p>
        </w:tc>
        <w:tc>
          <w:tcPr>
            <w:tcW w:w="1963" w:type="dxa"/>
            <w:vAlign w:val="center"/>
          </w:tcPr>
          <w:p w14:paraId="627C3C9E">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成交候选人公示媒介及期限</w:t>
            </w:r>
          </w:p>
        </w:tc>
        <w:tc>
          <w:tcPr>
            <w:tcW w:w="5734" w:type="dxa"/>
            <w:vAlign w:val="center"/>
          </w:tcPr>
          <w:p w14:paraId="51165BCF">
            <w:pPr>
              <w:pStyle w:val="95"/>
              <w:tabs>
                <w:tab w:val="left" w:pos="2100"/>
              </w:tabs>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kern w:val="2"/>
                <w:sz w:val="21"/>
                <w:szCs w:val="21"/>
                <w:highlight w:val="none"/>
              </w:rPr>
              <w:t>本项目进行成交</w:t>
            </w:r>
            <w:r>
              <w:rPr>
                <w:rFonts w:hint="eastAsia" w:ascii="宋体" w:hAnsi="宋体" w:cs="宋体"/>
                <w:bCs/>
                <w:color w:val="auto"/>
                <w:sz w:val="21"/>
                <w:szCs w:val="21"/>
                <w:highlight w:val="none"/>
              </w:rPr>
              <w:t>候选</w:t>
            </w:r>
            <w:r>
              <w:rPr>
                <w:rFonts w:hint="eastAsia" w:ascii="宋体" w:hAnsi="宋体" w:cs="宋体"/>
                <w:bCs/>
                <w:color w:val="auto"/>
                <w:kern w:val="2"/>
                <w:sz w:val="21"/>
                <w:szCs w:val="21"/>
                <w:highlight w:val="none"/>
              </w:rPr>
              <w:t>人公示。</w:t>
            </w:r>
          </w:p>
        </w:tc>
      </w:tr>
      <w:tr w14:paraId="73808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967" w:type="dxa"/>
            <w:vAlign w:val="center"/>
          </w:tcPr>
          <w:p w14:paraId="4623B4EE">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7.2</w:t>
            </w:r>
          </w:p>
        </w:tc>
        <w:tc>
          <w:tcPr>
            <w:tcW w:w="1963" w:type="dxa"/>
            <w:vAlign w:val="center"/>
          </w:tcPr>
          <w:p w14:paraId="17BB3BBE">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是否授权评审委员会确定成交人</w:t>
            </w:r>
          </w:p>
        </w:tc>
        <w:tc>
          <w:tcPr>
            <w:tcW w:w="5734" w:type="dxa"/>
            <w:vAlign w:val="center"/>
          </w:tcPr>
          <w:p w14:paraId="348E10B4">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□是</w:t>
            </w:r>
          </w:p>
          <w:p w14:paraId="26B41525">
            <w:pPr>
              <w:pStyle w:val="95"/>
              <w:adjustRightInd/>
              <w:spacing w:line="360" w:lineRule="auto"/>
              <w:contextualSpacing/>
              <w:jc w:val="both"/>
              <w:rPr>
                <w:rFonts w:ascii="宋体" w:hAnsi="宋体" w:cs="宋体"/>
                <w:bCs/>
                <w:color w:val="auto"/>
                <w:spacing w:val="-2"/>
                <w:sz w:val="21"/>
                <w:szCs w:val="21"/>
                <w:highlight w:val="none"/>
              </w:rPr>
            </w:pPr>
            <w:r>
              <w:rPr>
                <w:rFonts w:hint="eastAsia" w:ascii="宋体" w:hAnsi="宋体" w:cs="宋体"/>
                <w:bCs/>
                <w:color w:val="auto"/>
                <w:sz w:val="21"/>
                <w:szCs w:val="21"/>
                <w:highlight w:val="none"/>
              </w:rPr>
              <w:t>■否</w:t>
            </w:r>
          </w:p>
        </w:tc>
      </w:tr>
      <w:tr w14:paraId="14FA0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967" w:type="dxa"/>
            <w:vAlign w:val="center"/>
          </w:tcPr>
          <w:p w14:paraId="4F1021F7">
            <w:pPr>
              <w:pStyle w:val="95"/>
              <w:adjustRightInd/>
              <w:spacing w:line="360" w:lineRule="auto"/>
              <w:contextualSpacing/>
              <w:jc w:val="center"/>
              <w:rPr>
                <w:rFonts w:ascii="宋体" w:hAnsi="宋体" w:cs="宋体"/>
                <w:color w:val="auto"/>
                <w:sz w:val="21"/>
                <w:szCs w:val="21"/>
                <w:highlight w:val="none"/>
              </w:rPr>
            </w:pPr>
            <w:r>
              <w:rPr>
                <w:rFonts w:ascii="宋体" w:hAnsi="宋体" w:cs="宋体"/>
                <w:color w:val="auto"/>
                <w:sz w:val="21"/>
                <w:szCs w:val="21"/>
                <w:highlight w:val="none"/>
              </w:rPr>
              <w:t>7.4</w:t>
            </w:r>
          </w:p>
        </w:tc>
        <w:tc>
          <w:tcPr>
            <w:tcW w:w="1963" w:type="dxa"/>
            <w:vAlign w:val="center"/>
          </w:tcPr>
          <w:p w14:paraId="6F9F3EA3">
            <w:pPr>
              <w:pStyle w:val="95"/>
              <w:adjustRightInd/>
              <w:spacing w:line="360" w:lineRule="auto"/>
              <w:contextualSpacing/>
              <w:jc w:val="center"/>
              <w:rPr>
                <w:rFonts w:ascii="宋体" w:hAnsi="宋体" w:cs="宋体"/>
                <w:color w:val="auto"/>
                <w:sz w:val="21"/>
                <w:szCs w:val="21"/>
                <w:highlight w:val="none"/>
              </w:rPr>
            </w:pPr>
            <w:r>
              <w:rPr>
                <w:rFonts w:hint="eastAsia" w:ascii="宋体" w:hAnsi="宋体" w:cs="宋体"/>
                <w:color w:val="auto"/>
                <w:sz w:val="21"/>
                <w:szCs w:val="21"/>
                <w:highlight w:val="none"/>
              </w:rPr>
              <w:t>履约担保</w:t>
            </w:r>
          </w:p>
        </w:tc>
        <w:tc>
          <w:tcPr>
            <w:tcW w:w="5734" w:type="dxa"/>
            <w:vAlign w:val="center"/>
          </w:tcPr>
          <w:p w14:paraId="6F3B2B65">
            <w:pPr>
              <w:spacing w:line="360" w:lineRule="auto"/>
              <w:contextualSpacing/>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w:t>
            </w:r>
          </w:p>
        </w:tc>
      </w:tr>
      <w:tr w14:paraId="48346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370C6631">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8.1</w:t>
            </w:r>
          </w:p>
        </w:tc>
        <w:tc>
          <w:tcPr>
            <w:tcW w:w="1963" w:type="dxa"/>
            <w:vAlign w:val="center"/>
          </w:tcPr>
          <w:p w14:paraId="6A19D72D">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重新采购其他情形</w:t>
            </w:r>
          </w:p>
        </w:tc>
        <w:tc>
          <w:tcPr>
            <w:tcW w:w="5734" w:type="dxa"/>
            <w:vAlign w:val="center"/>
          </w:tcPr>
          <w:p w14:paraId="68C415D7">
            <w:pPr>
              <w:spacing w:line="360" w:lineRule="auto"/>
              <w:contextualSpacing/>
              <w:rPr>
                <w:rFonts w:ascii="宋体" w:hAnsi="宋体" w:cs="宋体"/>
                <w:bCs/>
                <w:color w:val="auto"/>
                <w:szCs w:val="21"/>
                <w:highlight w:val="none"/>
              </w:rPr>
            </w:pPr>
            <w:r>
              <w:rPr>
                <w:rFonts w:ascii="宋体" w:hAnsi="宋体" w:cs="宋体"/>
                <w:bCs/>
                <w:color w:val="auto"/>
                <w:szCs w:val="21"/>
                <w:highlight w:val="none"/>
              </w:rPr>
              <w:t>1.采购竞争性磋商过程中，因项目发生变更，现有采购资格条件与项目工程规模不符的；</w:t>
            </w:r>
          </w:p>
          <w:p w14:paraId="0AA24812">
            <w:pPr>
              <w:spacing w:line="360" w:lineRule="auto"/>
              <w:contextualSpacing/>
              <w:rPr>
                <w:rFonts w:ascii="宋体" w:hAnsi="宋体" w:cs="宋体"/>
                <w:bCs/>
                <w:color w:val="auto"/>
                <w:szCs w:val="21"/>
                <w:highlight w:val="none"/>
              </w:rPr>
            </w:pPr>
            <w:r>
              <w:rPr>
                <w:rFonts w:ascii="宋体" w:hAnsi="宋体" w:cs="宋体"/>
                <w:bCs/>
                <w:color w:val="auto"/>
                <w:szCs w:val="21"/>
                <w:highlight w:val="none"/>
              </w:rPr>
              <w:t>2.按照第三章“评审办法”规定确定成交候选人，排名第一的成交候选人放弃成交、因不可抗力不能履行合同、不按照竞争性磋商文件要求提交履约保证金，或者被查实存在影响成交结果的违法行为等情形，不符合成交条件的，采购人可以按照成交候选人名单排序依次确定其他成交候选人为成交人，也可以重新采购；</w:t>
            </w:r>
          </w:p>
          <w:p w14:paraId="04377B94">
            <w:pPr>
              <w:tabs>
                <w:tab w:val="left" w:pos="9360"/>
              </w:tabs>
              <w:spacing w:line="360" w:lineRule="auto"/>
              <w:contextualSpacing/>
              <w:rPr>
                <w:rFonts w:ascii="宋体" w:hAnsi="宋体" w:cs="宋体"/>
                <w:bCs/>
                <w:color w:val="auto"/>
                <w:szCs w:val="21"/>
                <w:highlight w:val="none"/>
              </w:rPr>
            </w:pPr>
            <w:r>
              <w:rPr>
                <w:rFonts w:ascii="宋体" w:hAnsi="宋体" w:cs="宋体"/>
                <w:bCs/>
                <w:color w:val="auto"/>
                <w:szCs w:val="21"/>
                <w:highlight w:val="none"/>
              </w:rPr>
              <w:t>3.法律法规规定的其他情形。</w:t>
            </w:r>
          </w:p>
        </w:tc>
      </w:tr>
      <w:tr w14:paraId="4046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7" w:type="dxa"/>
            <w:vAlign w:val="center"/>
          </w:tcPr>
          <w:p w14:paraId="49B4655E">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w:t>
            </w:r>
          </w:p>
        </w:tc>
        <w:tc>
          <w:tcPr>
            <w:tcW w:w="7697" w:type="dxa"/>
            <w:gridSpan w:val="2"/>
            <w:vAlign w:val="center"/>
          </w:tcPr>
          <w:p w14:paraId="1A20A792">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需要补充的其他内容</w:t>
            </w:r>
          </w:p>
        </w:tc>
      </w:tr>
      <w:tr w14:paraId="5C89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7" w:type="dxa"/>
            <w:vAlign w:val="center"/>
          </w:tcPr>
          <w:p w14:paraId="05C63D61">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10.1</w:t>
            </w:r>
          </w:p>
        </w:tc>
        <w:tc>
          <w:tcPr>
            <w:tcW w:w="1963" w:type="dxa"/>
            <w:vAlign w:val="center"/>
          </w:tcPr>
          <w:p w14:paraId="5813A0CB">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响应文件编制</w:t>
            </w:r>
          </w:p>
          <w:p w14:paraId="3012C27F">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相关规定</w:t>
            </w:r>
          </w:p>
        </w:tc>
        <w:tc>
          <w:tcPr>
            <w:tcW w:w="5734" w:type="dxa"/>
            <w:vAlign w:val="center"/>
          </w:tcPr>
          <w:p w14:paraId="41420CA3">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根据住房和城乡建设部、省建设主管部门对造价从业人员执业管理的相关法律法规规定以及《建设工程工程量清单计价规范》（GB50500-2013）的规定，</w:t>
            </w:r>
            <w:r>
              <w:rPr>
                <w:rFonts w:hint="eastAsia" w:ascii="宋体" w:hAnsi="宋体" w:cs="宋体"/>
                <w:bCs/>
                <w:color w:val="auto"/>
                <w:szCs w:val="21"/>
                <w:highlight w:val="none"/>
                <w:lang w:val="en-US" w:eastAsia="zh-CN"/>
              </w:rPr>
              <w:t>竞争性磋商</w:t>
            </w:r>
            <w:r>
              <w:rPr>
                <w:rFonts w:hint="eastAsia" w:ascii="宋体" w:hAnsi="宋体" w:cs="宋体"/>
                <w:bCs/>
                <w:color w:val="auto"/>
                <w:szCs w:val="21"/>
                <w:highlight w:val="none"/>
              </w:rPr>
              <w:t>报价的编制必须遵守以下规定：</w:t>
            </w:r>
          </w:p>
          <w:p w14:paraId="6EBEE32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w:t>
            </w:r>
            <w:r>
              <w:rPr>
                <w:rFonts w:hint="eastAsia" w:ascii="宋体" w:hAnsi="宋体" w:cs="宋体"/>
                <w:bCs/>
                <w:color w:val="auto"/>
                <w:szCs w:val="21"/>
                <w:highlight w:val="none"/>
                <w:lang w:val="en-US" w:eastAsia="zh-CN"/>
              </w:rPr>
              <w:t>竞争性磋商</w:t>
            </w:r>
            <w:r>
              <w:rPr>
                <w:rFonts w:hint="eastAsia" w:ascii="宋体" w:hAnsi="宋体" w:cs="宋体"/>
                <w:bCs/>
                <w:color w:val="auto"/>
                <w:szCs w:val="21"/>
                <w:highlight w:val="none"/>
              </w:rPr>
              <w:t>报价应由</w:t>
            </w:r>
            <w:r>
              <w:rPr>
                <w:rFonts w:hint="eastAsia" w:ascii="宋体" w:hAnsi="宋体" w:cs="宋体"/>
                <w:bCs/>
                <w:color w:val="auto"/>
                <w:szCs w:val="21"/>
                <w:highlight w:val="none"/>
                <w:lang w:val="en-US" w:eastAsia="zh-CN"/>
              </w:rPr>
              <w:t>响应</w:t>
            </w:r>
            <w:r>
              <w:rPr>
                <w:rFonts w:hint="eastAsia" w:ascii="宋体" w:hAnsi="宋体" w:cs="宋体"/>
                <w:bCs/>
                <w:color w:val="auto"/>
                <w:szCs w:val="21"/>
                <w:highlight w:val="none"/>
              </w:rPr>
              <w:t>人或受其委托具有相应能力的工程造价咨询人编制（由</w:t>
            </w:r>
            <w:r>
              <w:rPr>
                <w:rFonts w:hint="eastAsia" w:ascii="宋体" w:hAnsi="宋体" w:cs="宋体"/>
                <w:bCs/>
                <w:color w:val="auto"/>
                <w:szCs w:val="21"/>
                <w:highlight w:val="none"/>
                <w:lang w:val="en-US" w:eastAsia="zh-CN"/>
              </w:rPr>
              <w:t>响应</w:t>
            </w:r>
            <w:r>
              <w:rPr>
                <w:rFonts w:hint="eastAsia" w:ascii="宋体" w:hAnsi="宋体" w:cs="宋体"/>
                <w:bCs/>
                <w:color w:val="auto"/>
                <w:szCs w:val="21"/>
                <w:highlight w:val="none"/>
              </w:rPr>
              <w:t>人自行承诺）。</w:t>
            </w:r>
          </w:p>
          <w:p w14:paraId="597D729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2.</w:t>
            </w:r>
            <w:r>
              <w:rPr>
                <w:rFonts w:hint="eastAsia" w:ascii="宋体" w:hAnsi="宋体" w:cs="宋体"/>
                <w:bCs/>
                <w:color w:val="auto"/>
                <w:szCs w:val="21"/>
                <w:highlight w:val="none"/>
                <w:lang w:val="en-US" w:eastAsia="zh-CN"/>
              </w:rPr>
              <w:t>竞争性磋商</w:t>
            </w:r>
            <w:r>
              <w:rPr>
                <w:rFonts w:hint="eastAsia" w:ascii="宋体" w:hAnsi="宋体" w:cs="宋体"/>
                <w:bCs/>
                <w:color w:val="auto"/>
                <w:szCs w:val="21"/>
                <w:highlight w:val="none"/>
              </w:rPr>
              <w:t>文件的编制人不得接受同一工程招标人委托编制招标文件（含招标控制价)，并不得接受其他投标人委托编制投标文件。</w:t>
            </w:r>
          </w:p>
        </w:tc>
      </w:tr>
      <w:tr w14:paraId="79177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3F6B9A3">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10.2</w:t>
            </w:r>
          </w:p>
        </w:tc>
        <w:tc>
          <w:tcPr>
            <w:tcW w:w="1963" w:type="dxa"/>
            <w:vAlign w:val="center"/>
          </w:tcPr>
          <w:p w14:paraId="703710F2">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响应文件的澄清、质询</w:t>
            </w:r>
          </w:p>
        </w:tc>
        <w:tc>
          <w:tcPr>
            <w:tcW w:w="5734" w:type="dxa"/>
            <w:vAlign w:val="center"/>
          </w:tcPr>
          <w:p w14:paraId="2E0A68F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1.澄清回复时间不得超过在发出通知后30分钟，供应商逾期或未按要求澄清回复的，将视为不予回复或确认，评审委员会有权否决其竞争性磋商。供应商通讯不畅通，导致不能及时联系的，视作为供应商不予回复或确认。</w:t>
            </w:r>
          </w:p>
          <w:p w14:paraId="1358B03F">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2.评审委员会对供应商提交的澄清、说明或补正有疑问的，可以要求供应商进一步澄清、说明或补正，直至满足评审委员会的要求。</w:t>
            </w:r>
          </w:p>
          <w:p w14:paraId="36DC4FE8">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3.供应商拒不按照要求对响应文件进行澄清、说明或者补正的，评审委员会可以否决其竞争性磋商。</w:t>
            </w:r>
          </w:p>
        </w:tc>
      </w:tr>
      <w:tr w14:paraId="64B7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967" w:type="dxa"/>
            <w:vAlign w:val="center"/>
          </w:tcPr>
          <w:p w14:paraId="452DF8DE">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10.3</w:t>
            </w:r>
          </w:p>
        </w:tc>
        <w:tc>
          <w:tcPr>
            <w:tcW w:w="1963" w:type="dxa"/>
            <w:vAlign w:val="center"/>
          </w:tcPr>
          <w:p w14:paraId="76F7D475">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陈述和答辩</w:t>
            </w:r>
          </w:p>
        </w:tc>
        <w:tc>
          <w:tcPr>
            <w:tcW w:w="5734" w:type="dxa"/>
          </w:tcPr>
          <w:p w14:paraId="26706CB7">
            <w:pPr>
              <w:pStyle w:val="95"/>
              <w:adjustRightInd/>
              <w:spacing w:line="360" w:lineRule="auto"/>
              <w:contextualSpacing/>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rPr>
              <w:t>磋商人员：</w:t>
            </w:r>
            <w:r>
              <w:rPr>
                <w:rFonts w:hint="eastAsia" w:ascii="宋体" w:hAnsi="宋体" w:cs="宋体"/>
                <w:bCs/>
                <w:color w:val="auto"/>
                <w:sz w:val="21"/>
                <w:szCs w:val="21"/>
                <w:highlight w:val="none"/>
                <w:u w:val="single"/>
              </w:rPr>
              <w:t>竞争性磋商单位法人或授权代表、拟派项目负责人等</w:t>
            </w:r>
            <w:r>
              <w:rPr>
                <w:rFonts w:hint="eastAsia" w:ascii="宋体" w:hAnsi="宋体" w:cs="宋体"/>
                <w:bCs/>
                <w:color w:val="auto"/>
                <w:sz w:val="21"/>
                <w:szCs w:val="21"/>
                <w:highlight w:val="none"/>
                <w:u w:val="single"/>
                <w:lang w:val="en-US" w:eastAsia="zh-CN"/>
              </w:rPr>
              <w:t>关键岗位人员</w:t>
            </w:r>
          </w:p>
          <w:p w14:paraId="2B4029EB">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2.答辩方式：</w:t>
            </w:r>
            <w:r>
              <w:rPr>
                <w:rFonts w:hint="eastAsia" w:ascii="宋体" w:hAnsi="宋体" w:cs="宋体"/>
                <w:bCs/>
                <w:color w:val="auto"/>
                <w:sz w:val="21"/>
                <w:szCs w:val="21"/>
                <w:highlight w:val="none"/>
                <w:u w:val="single"/>
              </w:rPr>
              <w:t>原则现场磋商为主</w:t>
            </w:r>
          </w:p>
          <w:p w14:paraId="46A5F9BD">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3.</w:t>
            </w:r>
            <w:r>
              <w:rPr>
                <w:rFonts w:hint="eastAsia" w:ascii="宋体" w:hAnsi="宋体"/>
                <w:color w:val="auto"/>
                <w:sz w:val="21"/>
                <w:szCs w:val="21"/>
                <w:highlight w:val="none"/>
              </w:rPr>
              <w:t xml:space="preserve"> </w:t>
            </w:r>
            <w:r>
              <w:rPr>
                <w:rFonts w:hint="eastAsia" w:ascii="宋体" w:hAnsi="宋体" w:cs="宋体"/>
                <w:bCs/>
                <w:color w:val="auto"/>
                <w:sz w:val="21"/>
                <w:szCs w:val="21"/>
                <w:highlight w:val="none"/>
              </w:rPr>
              <w:t>磋商相关规定：</w:t>
            </w:r>
          </w:p>
          <w:p w14:paraId="387CECF2">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（1）本项目经采购人开标后认为必需磋商的，在开标后由采购人通知相应供应商到指定地点磋商（以签到为准）。</w:t>
            </w:r>
          </w:p>
          <w:p w14:paraId="060F192E">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（2）项目负责人未按通知要求的时间到达指定地点的，视为自动放弃磋商；</w:t>
            </w:r>
          </w:p>
          <w:p w14:paraId="183D2AC4">
            <w:pPr>
              <w:pStyle w:val="95"/>
              <w:adjustRightInd/>
              <w:spacing w:line="360" w:lineRule="auto"/>
              <w:contextualSpacing/>
              <w:jc w:val="both"/>
              <w:rPr>
                <w:rFonts w:ascii="宋体" w:hAnsi="宋体" w:cs="宋体"/>
                <w:bCs/>
                <w:color w:val="auto"/>
                <w:sz w:val="21"/>
                <w:szCs w:val="21"/>
                <w:highlight w:val="none"/>
              </w:rPr>
            </w:pPr>
            <w:r>
              <w:rPr>
                <w:rFonts w:hint="eastAsia" w:ascii="宋体" w:hAnsi="宋体" w:cs="宋体"/>
                <w:bCs/>
                <w:color w:val="auto"/>
                <w:sz w:val="21"/>
                <w:szCs w:val="21"/>
                <w:highlight w:val="none"/>
              </w:rPr>
              <w:t>（3）磋商人员应充分做好技术、商务条款的磋商准备，磋商一致的相关条款作为合同履行的依据；</w:t>
            </w:r>
          </w:p>
          <w:p w14:paraId="1647EA2E">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4.磋商地点：</w:t>
            </w:r>
            <w:r>
              <w:rPr>
                <w:rFonts w:hint="eastAsia" w:ascii="宋体" w:hAnsi="宋体" w:cs="宋体"/>
                <w:color w:val="auto"/>
                <w:szCs w:val="21"/>
                <w:highlight w:val="none"/>
                <w:u w:val="single"/>
              </w:rPr>
              <w:t>宁波市镇海区同心路568号开元新青年广场2号楼</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p>
        </w:tc>
      </w:tr>
      <w:tr w14:paraId="4436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AD2619C">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10.4</w:t>
            </w:r>
          </w:p>
        </w:tc>
        <w:tc>
          <w:tcPr>
            <w:tcW w:w="1963" w:type="dxa"/>
            <w:vAlign w:val="center"/>
          </w:tcPr>
          <w:p w14:paraId="266E22D4">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在建合同工程的认定及变更证明</w:t>
            </w:r>
          </w:p>
        </w:tc>
        <w:tc>
          <w:tcPr>
            <w:tcW w:w="5734" w:type="dxa"/>
            <w:vAlign w:val="center"/>
          </w:tcPr>
          <w:p w14:paraId="6ADE947C">
            <w:pPr>
              <w:pStyle w:val="95"/>
              <w:adjustRightInd/>
              <w:spacing w:line="360" w:lineRule="auto"/>
              <w:contextualSpacing/>
              <w:rPr>
                <w:rFonts w:ascii="宋体" w:hAnsi="宋体" w:cs="宋体"/>
                <w:bCs/>
                <w:color w:val="auto"/>
                <w:sz w:val="21"/>
                <w:szCs w:val="21"/>
                <w:highlight w:val="none"/>
              </w:rPr>
            </w:pPr>
            <w:r>
              <w:rPr>
                <w:rFonts w:ascii="宋体" w:hAnsi="宋体" w:cs="宋体"/>
                <w:bCs/>
                <w:color w:val="auto"/>
                <w:sz w:val="21"/>
                <w:szCs w:val="21"/>
                <w:highlight w:val="none"/>
              </w:rPr>
              <w:t>1.对项目负责人“有在建合同工程”的认定标准：</w:t>
            </w:r>
          </w:p>
          <w:p w14:paraId="13BAB7F1">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1）拟派项目负责人在竞争性磋商截止时间尚有在其他在建合同工程中担任项目负责人的情形为“有在建合同工程”。</w:t>
            </w:r>
          </w:p>
          <w:p w14:paraId="181658BD">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2）其他工程项目，包括在中华人民共和国境内所有建设工程，不受地域、行业和投资性质的限制。</w:t>
            </w:r>
          </w:p>
          <w:p w14:paraId="41B4EAC7">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3）在建合同工程的时间界定：在建合同工程的开始时间为合同工程成交通知书发出日期，或者不通过采购方式的则以合同签订日期为开始时间，结束时间为该合同工程验收合格或合同解除日期）。</w:t>
            </w:r>
          </w:p>
          <w:p w14:paraId="5E99DF6A">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以下情形视为“有在建合同工程”：</w:t>
            </w:r>
          </w:p>
          <w:p w14:paraId="0464B5C6">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1）合同协议书尚未签订的，成交通知书中载明的项目负责人；</w:t>
            </w:r>
          </w:p>
          <w:p w14:paraId="4794FB21">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2）合同协议书已经签订，合同协议书中明确的项目负责人；</w:t>
            </w:r>
          </w:p>
          <w:p w14:paraId="0201A48A">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3）项目负责人发生更换的，以现任项目负责人视为有“在建合同工程”；</w:t>
            </w:r>
          </w:p>
          <w:p w14:paraId="40606F52">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4）在宁波市建筑市场信用信息管理系统中未解锁的项目负责人（因特殊情况未能解锁的，须提供经建设行政主管部门或其委托相关机构确认的项目完工证明材料）。</w:t>
            </w:r>
          </w:p>
          <w:p w14:paraId="6EC4F70A">
            <w:pPr>
              <w:pStyle w:val="95"/>
              <w:adjustRightInd/>
              <w:spacing w:line="360" w:lineRule="auto"/>
              <w:contextualSpacing/>
              <w:rPr>
                <w:rFonts w:ascii="宋体" w:hAnsi="宋体" w:cs="宋体"/>
                <w:bCs/>
                <w:color w:val="auto"/>
                <w:sz w:val="21"/>
                <w:szCs w:val="21"/>
                <w:highlight w:val="none"/>
              </w:rPr>
            </w:pPr>
            <w:r>
              <w:rPr>
                <w:rFonts w:ascii="宋体" w:hAnsi="宋体" w:cs="宋体"/>
                <w:bCs/>
                <w:color w:val="auto"/>
                <w:sz w:val="21"/>
                <w:szCs w:val="21"/>
                <w:highlight w:val="none"/>
              </w:rPr>
              <w:t>2.在建项目的项目负责人办理更换后，竞争性磋商时须提供的资料：</w:t>
            </w:r>
          </w:p>
          <w:p w14:paraId="011A99A6">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1）业主单位同意更换的证明；</w:t>
            </w:r>
          </w:p>
          <w:p w14:paraId="478D07B6">
            <w:pPr>
              <w:pStyle w:val="95"/>
              <w:adjustRightInd/>
              <w:spacing w:line="360" w:lineRule="auto"/>
              <w:contextualSpacing/>
              <w:rPr>
                <w:rFonts w:ascii="宋体" w:hAnsi="宋体" w:cs="宋体"/>
                <w:bCs/>
                <w:color w:val="auto"/>
                <w:sz w:val="21"/>
                <w:szCs w:val="21"/>
                <w:highlight w:val="none"/>
              </w:rPr>
            </w:pPr>
            <w:r>
              <w:rPr>
                <w:rFonts w:hint="eastAsia" w:ascii="宋体" w:hAnsi="宋体" w:cs="宋体"/>
                <w:bCs/>
                <w:color w:val="auto"/>
                <w:sz w:val="21"/>
                <w:szCs w:val="21"/>
                <w:highlight w:val="none"/>
              </w:rPr>
              <w:t>（</w:t>
            </w:r>
            <w:r>
              <w:rPr>
                <w:rFonts w:ascii="宋体" w:hAnsi="宋体" w:cs="宋体"/>
                <w:bCs/>
                <w:color w:val="auto"/>
                <w:sz w:val="21"/>
                <w:szCs w:val="21"/>
                <w:highlight w:val="none"/>
              </w:rPr>
              <w:t>2）原项目负责人在建项目信息有备案在建设主管部门的，应提供建设主管部门同意更换的证明或网上变更信息扫描件；</w:t>
            </w:r>
          </w:p>
          <w:p w14:paraId="5000F0F3">
            <w:pPr>
              <w:pStyle w:val="95"/>
              <w:adjustRightInd/>
              <w:spacing w:line="360" w:lineRule="auto"/>
              <w:contextualSpacing/>
              <w:rPr>
                <w:rFonts w:ascii="宋体" w:hAnsi="宋体" w:cs="宋体"/>
                <w:bCs/>
                <w:color w:val="auto"/>
                <w:sz w:val="21"/>
                <w:szCs w:val="21"/>
                <w:highlight w:val="none"/>
              </w:rPr>
            </w:pPr>
            <w:r>
              <w:rPr>
                <w:rFonts w:ascii="宋体" w:hAnsi="宋体" w:cs="宋体"/>
                <w:bCs/>
                <w:color w:val="auto"/>
                <w:sz w:val="21"/>
                <w:szCs w:val="21"/>
                <w:highlight w:val="none"/>
              </w:rPr>
              <w:t>3.在建合同工程和人员信息可参照全国和浙江省建筑市场监管与诚信信息平台及宁波市建筑市场信用信息系统发布的信息。</w:t>
            </w:r>
          </w:p>
        </w:tc>
      </w:tr>
      <w:tr w14:paraId="66320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3D0E3CD2">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10.5</w:t>
            </w:r>
          </w:p>
        </w:tc>
        <w:tc>
          <w:tcPr>
            <w:tcW w:w="1963" w:type="dxa"/>
            <w:vAlign w:val="center"/>
          </w:tcPr>
          <w:p w14:paraId="1657C700">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否决竞争性磋商</w:t>
            </w:r>
          </w:p>
          <w:p w14:paraId="611458C6">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的情形</w:t>
            </w:r>
          </w:p>
        </w:tc>
        <w:tc>
          <w:tcPr>
            <w:tcW w:w="5734" w:type="dxa"/>
            <w:vAlign w:val="center"/>
          </w:tcPr>
          <w:p w14:paraId="2BEB0597">
            <w:pPr>
              <w:tabs>
                <w:tab w:val="left" w:pos="3376"/>
              </w:tabs>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响应文件存在以下情形之一的，由评审委员会审核并经过询标程序，其响应文件将被否决：</w:t>
            </w:r>
          </w:p>
          <w:p w14:paraId="7AE2AB1E">
            <w:pPr>
              <w:spacing w:line="360" w:lineRule="auto"/>
              <w:contextualSpacing/>
              <w:rPr>
                <w:rFonts w:ascii="宋体" w:hAnsi="宋体" w:cs="宋体"/>
                <w:b/>
                <w:color w:val="auto"/>
                <w:szCs w:val="21"/>
                <w:highlight w:val="none"/>
              </w:rPr>
            </w:pPr>
            <w:r>
              <w:rPr>
                <w:rFonts w:hint="eastAsia" w:ascii="宋体" w:hAnsi="宋体" w:cs="宋体"/>
                <w:b/>
                <w:color w:val="auto"/>
                <w:szCs w:val="21"/>
                <w:highlight w:val="none"/>
              </w:rPr>
              <w:t>（1）形式评审内容：</w:t>
            </w:r>
          </w:p>
          <w:p w14:paraId="2834C4A2">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供应商递交备选竞争性磋商方案的；</w:t>
            </w:r>
          </w:p>
          <w:p w14:paraId="5040E7A1">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供应商名称与营业执照不一致的；</w:t>
            </w:r>
          </w:p>
          <w:p w14:paraId="003C53F9">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响应文件签字盖章不符合第二章“供应商须知”第3.7.3（1）款规定的；</w:t>
            </w:r>
          </w:p>
          <w:p w14:paraId="4D60E479">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响应文件格式不符合第八章“响应文件格式”的规定且影响实质性内容响应的；</w:t>
            </w:r>
          </w:p>
          <w:p w14:paraId="49D679E2">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响应文件组成未包含第二章“供应商须知”第3.1项规定内容的；</w:t>
            </w:r>
          </w:p>
          <w:p w14:paraId="33C57AC8">
            <w:pPr>
              <w:numPr>
                <w:ilvl w:val="0"/>
                <w:numId w:val="2"/>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其他：</w:t>
            </w:r>
            <w:r>
              <w:rPr>
                <w:rFonts w:hint="eastAsia" w:ascii="宋体" w:hAnsi="宋体" w:cs="宋体"/>
                <w:bCs/>
                <w:color w:val="auto"/>
                <w:szCs w:val="21"/>
                <w:highlight w:val="none"/>
                <w:u w:val="single"/>
              </w:rPr>
              <w:t xml:space="preserve">    </w:t>
            </w:r>
            <w:r>
              <w:rPr>
                <w:rFonts w:ascii="宋体" w:hAnsi="宋体" w:cs="宋体"/>
                <w:bCs/>
                <w:color w:val="auto"/>
                <w:szCs w:val="21"/>
                <w:highlight w:val="none"/>
                <w:u w:val="single"/>
              </w:rPr>
              <w:t>/</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14:paraId="783FA7B0">
            <w:pPr>
              <w:spacing w:line="360" w:lineRule="auto"/>
              <w:contextualSpacing/>
              <w:rPr>
                <w:rFonts w:ascii="宋体" w:hAnsi="宋体" w:cs="宋体"/>
                <w:b/>
                <w:color w:val="auto"/>
                <w:szCs w:val="21"/>
                <w:highlight w:val="none"/>
              </w:rPr>
            </w:pPr>
            <w:r>
              <w:rPr>
                <w:rFonts w:hint="eastAsia" w:ascii="宋体" w:hAnsi="宋体" w:cs="宋体"/>
                <w:b/>
                <w:color w:val="auto"/>
                <w:szCs w:val="21"/>
                <w:highlight w:val="none"/>
              </w:rPr>
              <w:t>（2）资格评审内容：</w:t>
            </w:r>
          </w:p>
          <w:p w14:paraId="234A7603">
            <w:pPr>
              <w:numPr>
                <w:ilvl w:val="0"/>
                <w:numId w:val="3"/>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供应商提交的营业执照不符合第二章“供应商须知”第3.5.1项规定的；</w:t>
            </w:r>
          </w:p>
          <w:p w14:paraId="41609AF5">
            <w:pPr>
              <w:numPr>
                <w:ilvl w:val="0"/>
                <w:numId w:val="3"/>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供应商不满足第二章“供应商须知”第1.4.2项规定的联合体竞争性磋商要求的；</w:t>
            </w:r>
          </w:p>
          <w:p w14:paraId="37E3E480">
            <w:pPr>
              <w:numPr>
                <w:ilvl w:val="0"/>
                <w:numId w:val="3"/>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供应商存在第二章“供应商须知”第1.4.4项规定的禁止竞争性磋商情形的；</w:t>
            </w:r>
          </w:p>
          <w:p w14:paraId="7CE88482">
            <w:pPr>
              <w:numPr>
                <w:ilvl w:val="0"/>
                <w:numId w:val="3"/>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供应商未按照第二章“供应商须知”第3.4.1项规定提交竞争性磋商保证金的；</w:t>
            </w:r>
          </w:p>
          <w:p w14:paraId="7A8D6F6A">
            <w:pPr>
              <w:numPr>
                <w:ilvl w:val="0"/>
                <w:numId w:val="3"/>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其他：</w:t>
            </w:r>
            <w:r>
              <w:rPr>
                <w:rFonts w:hint="eastAsia" w:ascii="宋体" w:hAnsi="宋体" w:cs="宋体"/>
                <w:bCs/>
                <w:color w:val="auto"/>
                <w:szCs w:val="21"/>
                <w:highlight w:val="none"/>
                <w:u w:val="single"/>
              </w:rPr>
              <w:t xml:space="preserve">    </w:t>
            </w:r>
            <w:r>
              <w:rPr>
                <w:rFonts w:ascii="宋体" w:hAnsi="宋体" w:cs="宋体"/>
                <w:bCs/>
                <w:color w:val="auto"/>
                <w:szCs w:val="21"/>
                <w:highlight w:val="none"/>
                <w:u w:val="single"/>
              </w:rPr>
              <w:t>/</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14:paraId="03D67D30">
            <w:pPr>
              <w:spacing w:line="360" w:lineRule="auto"/>
              <w:contextualSpacing/>
              <w:rPr>
                <w:rFonts w:ascii="宋体" w:hAnsi="宋体" w:cs="宋体"/>
                <w:b/>
                <w:color w:val="auto"/>
                <w:szCs w:val="21"/>
                <w:highlight w:val="none"/>
              </w:rPr>
            </w:pPr>
            <w:r>
              <w:rPr>
                <w:rFonts w:hint="eastAsia" w:ascii="宋体" w:hAnsi="宋体" w:cs="宋体"/>
                <w:b/>
                <w:color w:val="auto"/>
                <w:szCs w:val="21"/>
                <w:highlight w:val="none"/>
              </w:rPr>
              <w:t>（3）响应性评审内容：</w:t>
            </w:r>
          </w:p>
          <w:p w14:paraId="0A504038">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竞争性磋商内容不符合第二章“供应商须知”第1.3.1项规定的；</w:t>
            </w:r>
          </w:p>
          <w:p w14:paraId="3AEDAB04">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竞争性磋商函及竞争性磋商函附录未按规定填写齐全的；</w:t>
            </w:r>
          </w:p>
          <w:p w14:paraId="7E1B0186">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竞争性磋商报价不符合第二章“供应商须知”第3.2项规定的；</w:t>
            </w:r>
          </w:p>
          <w:p w14:paraId="5FFBCEC5">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响应文件不能满足第二章“供应商须知”第1.3项规定的工期、质量和安全要求的；</w:t>
            </w:r>
          </w:p>
          <w:p w14:paraId="1157A817">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竞争性磋商有效期未响应第二章“供应商须知”第3.3.1项规定的；</w:t>
            </w:r>
          </w:p>
          <w:p w14:paraId="78B7E9BB">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权利义务未响应第四章“合同条款及格式”规定的实质性要求和条件；</w:t>
            </w:r>
          </w:p>
          <w:p w14:paraId="77D7DA0A">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供应商未响应第二章“供应商须知”第1.12.1项规定的；</w:t>
            </w:r>
          </w:p>
          <w:p w14:paraId="3C6DB3B7">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竞争性磋商报价超过最高竞争性磋商限价的（包括竞争性磋商报价存在偏差，经修正后的最终竞争性磋商报价也超过最高竞争性磋商限价的情形）；</w:t>
            </w:r>
            <w:r>
              <w:rPr>
                <w:rFonts w:ascii="宋体" w:hAnsi="宋体" w:cs="宋体"/>
                <w:bCs/>
                <w:color w:val="auto"/>
                <w:szCs w:val="21"/>
                <w:highlight w:val="none"/>
              </w:rPr>
              <w:t xml:space="preserve"> </w:t>
            </w:r>
          </w:p>
          <w:p w14:paraId="2EAD58AD">
            <w:pPr>
              <w:numPr>
                <w:ilvl w:val="0"/>
                <w:numId w:val="4"/>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其他：</w:t>
            </w:r>
            <w:r>
              <w:rPr>
                <w:rFonts w:hint="eastAsia" w:ascii="宋体" w:hAnsi="宋体" w:cs="宋体"/>
                <w:bCs/>
                <w:color w:val="auto"/>
                <w:szCs w:val="21"/>
                <w:highlight w:val="none"/>
                <w:u w:val="single"/>
              </w:rPr>
              <w:t xml:space="preserve">     </w:t>
            </w:r>
            <w:r>
              <w:rPr>
                <w:rFonts w:ascii="宋体" w:hAnsi="宋体" w:cs="宋体"/>
                <w:bCs/>
                <w:color w:val="auto"/>
                <w:szCs w:val="21"/>
                <w:highlight w:val="none"/>
                <w:u w:val="single"/>
              </w:rPr>
              <w:t>/</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14:paraId="4887A64B">
            <w:pPr>
              <w:spacing w:line="360" w:lineRule="auto"/>
              <w:contextualSpacing/>
              <w:rPr>
                <w:rFonts w:ascii="宋体" w:hAnsi="宋体" w:cs="宋体"/>
                <w:b/>
                <w:color w:val="auto"/>
                <w:szCs w:val="21"/>
                <w:highlight w:val="none"/>
              </w:rPr>
            </w:pPr>
            <w:r>
              <w:rPr>
                <w:rFonts w:hint="eastAsia" w:ascii="宋体" w:hAnsi="宋体" w:cs="宋体"/>
                <w:b/>
                <w:color w:val="auto"/>
                <w:szCs w:val="21"/>
                <w:highlight w:val="none"/>
              </w:rPr>
              <w:t>（4）详细评审内容：</w:t>
            </w:r>
          </w:p>
          <w:p w14:paraId="583F79A2">
            <w:pPr>
              <w:numPr>
                <w:ilvl w:val="0"/>
                <w:numId w:val="5"/>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经评审委员会认定供应商的竞争性磋商报价低于成本价的（认定方式：竞争性磋商报价低于风险控制价，且供应商</w:t>
            </w:r>
            <w:r>
              <w:rPr>
                <w:rFonts w:hint="eastAsia" w:ascii="宋体" w:hAnsi="宋体" w:cs="宋体"/>
                <w:color w:val="auto"/>
                <w:szCs w:val="21"/>
                <w:highlight w:val="none"/>
              </w:rPr>
              <w:t>无详细且依据充分的成本测算资料，或提供了成本测算资料，但测算内容不完整、或依据不充分，或评审委员会三分之二以上成员分析认为其成本测算依据不合理或明显低于市场价</w:t>
            </w:r>
            <w:r>
              <w:rPr>
                <w:rFonts w:hint="eastAsia" w:ascii="宋体" w:hAnsi="宋体" w:cs="宋体"/>
                <w:bCs/>
                <w:color w:val="auto"/>
                <w:szCs w:val="21"/>
                <w:highlight w:val="none"/>
              </w:rPr>
              <w:t>的）；</w:t>
            </w:r>
          </w:p>
          <w:p w14:paraId="5BE841C1">
            <w:pPr>
              <w:numPr>
                <w:ilvl w:val="0"/>
                <w:numId w:val="5"/>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法律法规规定的其他否决竞争性磋商情形；</w:t>
            </w:r>
          </w:p>
          <w:p w14:paraId="67565A29">
            <w:pPr>
              <w:numPr>
                <w:ilvl w:val="0"/>
                <w:numId w:val="5"/>
              </w:numPr>
              <w:spacing w:line="360" w:lineRule="auto"/>
              <w:ind w:left="0"/>
              <w:contextualSpacing/>
              <w:rPr>
                <w:rFonts w:ascii="宋体" w:hAnsi="宋体" w:cs="宋体"/>
                <w:bCs/>
                <w:color w:val="auto"/>
                <w:szCs w:val="21"/>
                <w:highlight w:val="none"/>
              </w:rPr>
            </w:pPr>
            <w:r>
              <w:rPr>
                <w:rFonts w:hint="eastAsia" w:ascii="宋体" w:hAnsi="宋体" w:cs="宋体"/>
                <w:bCs/>
                <w:color w:val="auto"/>
                <w:szCs w:val="21"/>
                <w:highlight w:val="none"/>
              </w:rPr>
              <w:t>其他：</w:t>
            </w:r>
            <w:r>
              <w:rPr>
                <w:rFonts w:hint="eastAsia" w:ascii="宋体" w:hAnsi="宋体" w:cs="宋体"/>
                <w:bCs/>
                <w:color w:val="auto"/>
                <w:szCs w:val="21"/>
                <w:highlight w:val="none"/>
                <w:u w:val="single"/>
              </w:rPr>
              <w:t xml:space="preserve"> </w:t>
            </w:r>
            <w:r>
              <w:rPr>
                <w:rFonts w:ascii="宋体" w:hAnsi="宋体" w:cs="宋体"/>
                <w:bCs/>
                <w:color w:val="auto"/>
                <w:szCs w:val="21"/>
                <w:highlight w:val="none"/>
                <w:u w:val="single"/>
              </w:rPr>
              <w:t xml:space="preserve">    /      </w:t>
            </w:r>
          </w:p>
          <w:p w14:paraId="23E22287">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注：凡评审委员会拟作出否决竞争性磋商决定的，应先向供应商进行书面询问核对，供应商未按第二章“供应商须知”第10.2项规定澄清的，评审委员会有权否决其竞争性磋商。</w:t>
            </w:r>
          </w:p>
        </w:tc>
      </w:tr>
      <w:tr w14:paraId="562C0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DC846CF">
            <w:pPr>
              <w:pStyle w:val="95"/>
              <w:adjustRightInd/>
              <w:spacing w:line="360" w:lineRule="auto"/>
              <w:contextualSpacing/>
              <w:jc w:val="center"/>
              <w:rPr>
                <w:rFonts w:ascii="宋体" w:hAnsi="宋体" w:cs="宋体"/>
                <w:bCs/>
                <w:color w:val="auto"/>
                <w:sz w:val="21"/>
                <w:szCs w:val="21"/>
                <w:highlight w:val="none"/>
              </w:rPr>
            </w:pPr>
            <w:r>
              <w:rPr>
                <w:rFonts w:ascii="宋体" w:hAnsi="宋体" w:cs="宋体"/>
                <w:bCs/>
                <w:color w:val="auto"/>
                <w:sz w:val="21"/>
                <w:szCs w:val="21"/>
                <w:highlight w:val="none"/>
              </w:rPr>
              <w:t>10.6</w:t>
            </w:r>
          </w:p>
        </w:tc>
        <w:tc>
          <w:tcPr>
            <w:tcW w:w="1963" w:type="dxa"/>
            <w:vAlign w:val="center"/>
          </w:tcPr>
          <w:p w14:paraId="4572649F">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特别说明</w:t>
            </w:r>
          </w:p>
        </w:tc>
        <w:tc>
          <w:tcPr>
            <w:tcW w:w="5734" w:type="dxa"/>
            <w:vAlign w:val="center"/>
          </w:tcPr>
          <w:p w14:paraId="75596023">
            <w:pPr>
              <w:tabs>
                <w:tab w:val="left" w:pos="9360"/>
              </w:tabs>
              <w:spacing w:line="360" w:lineRule="auto"/>
              <w:contextualSpacing/>
              <w:rPr>
                <w:rFonts w:ascii="宋体" w:hAnsi="宋体" w:cs="宋体"/>
                <w:bCs/>
                <w:iCs/>
                <w:color w:val="auto"/>
                <w:szCs w:val="21"/>
                <w:highlight w:val="none"/>
              </w:rPr>
            </w:pPr>
            <w:r>
              <w:rPr>
                <w:rFonts w:ascii="宋体" w:hAnsi="宋体" w:cs="宋体"/>
                <w:bCs/>
                <w:iCs/>
                <w:color w:val="auto"/>
                <w:szCs w:val="21"/>
                <w:highlight w:val="none"/>
              </w:rPr>
              <w:t>1.本前附表是供应商须知正文内容的补充和细化，应当与正文内容一致。如本前附表与正文内容表述不一，以本前附表为准。</w:t>
            </w:r>
          </w:p>
          <w:p w14:paraId="6F9810F0">
            <w:pPr>
              <w:tabs>
                <w:tab w:val="left" w:pos="9360"/>
              </w:tabs>
              <w:spacing w:line="360" w:lineRule="auto"/>
              <w:contextualSpacing/>
              <w:rPr>
                <w:rFonts w:ascii="宋体" w:hAnsi="宋体" w:cs="宋体"/>
                <w:bCs/>
                <w:iCs/>
                <w:color w:val="auto"/>
                <w:szCs w:val="21"/>
                <w:highlight w:val="none"/>
                <w:u w:val="single"/>
              </w:rPr>
            </w:pPr>
            <w:r>
              <w:rPr>
                <w:rFonts w:hint="eastAsia" w:ascii="宋体" w:hAnsi="宋体" w:cs="宋体"/>
                <w:bCs/>
                <w:iCs/>
                <w:color w:val="auto"/>
                <w:szCs w:val="21"/>
                <w:highlight w:val="none"/>
                <w:lang w:val="en-US" w:eastAsia="zh-CN"/>
              </w:rPr>
              <w:t>2</w:t>
            </w:r>
            <w:r>
              <w:rPr>
                <w:rFonts w:ascii="宋体" w:hAnsi="宋体" w:cs="宋体"/>
                <w:bCs/>
                <w:iCs/>
                <w:color w:val="auto"/>
                <w:szCs w:val="21"/>
                <w:highlight w:val="none"/>
              </w:rPr>
              <w:t>.建筑工人实名制管理和经费保障要求：</w:t>
            </w:r>
            <w:r>
              <w:rPr>
                <w:rFonts w:hint="eastAsia" w:ascii="宋体" w:hAnsi="宋体" w:cs="宋体"/>
                <w:bCs/>
                <w:iCs/>
                <w:color w:val="auto"/>
                <w:szCs w:val="21"/>
                <w:highlight w:val="none"/>
                <w:u w:val="single"/>
              </w:rPr>
              <w:t>本项目实行项目经理负责制，项目管理机构人员按《项目管理机构组成表》配备，项目管理机构人员应具备相应的岗位证书且符合《宁波市建设工程施工现场项目管理人员配备管理办法》（甬建发</w:t>
            </w:r>
            <w:r>
              <w:rPr>
                <w:rFonts w:ascii="宋体" w:hAnsi="宋体" w:cs="宋体"/>
                <w:bCs/>
                <w:iCs/>
                <w:color w:val="auto"/>
                <w:szCs w:val="21"/>
                <w:highlight w:val="none"/>
                <w:u w:val="single"/>
              </w:rPr>
              <w:t xml:space="preserve">[2016]200 </w:t>
            </w:r>
            <w:r>
              <w:rPr>
                <w:rFonts w:hint="eastAsia" w:ascii="宋体" w:hAnsi="宋体" w:cs="宋体"/>
                <w:bCs/>
                <w:iCs/>
                <w:color w:val="auto"/>
                <w:szCs w:val="21"/>
                <w:highlight w:val="none"/>
                <w:u w:val="single"/>
              </w:rPr>
              <w:t>号）规定。</w:t>
            </w:r>
          </w:p>
          <w:p w14:paraId="40A03FBD">
            <w:pPr>
              <w:tabs>
                <w:tab w:val="left" w:pos="9360"/>
              </w:tabs>
              <w:spacing w:line="360" w:lineRule="auto"/>
              <w:contextualSpacing/>
              <w:rPr>
                <w:rFonts w:ascii="宋体" w:hAnsi="宋体" w:cs="宋体"/>
                <w:bCs/>
                <w:iCs/>
                <w:color w:val="auto"/>
                <w:szCs w:val="21"/>
                <w:highlight w:val="none"/>
              </w:rPr>
            </w:pPr>
            <w:r>
              <w:rPr>
                <w:rFonts w:hint="eastAsia" w:ascii="宋体" w:hAnsi="宋体" w:cs="宋体"/>
                <w:bCs/>
                <w:iCs/>
                <w:color w:val="auto"/>
                <w:szCs w:val="21"/>
                <w:highlight w:val="none"/>
                <w:lang w:val="en-US" w:eastAsia="zh-CN"/>
              </w:rPr>
              <w:t>3</w:t>
            </w:r>
            <w:r>
              <w:rPr>
                <w:rFonts w:ascii="宋体" w:hAnsi="宋体" w:cs="宋体"/>
                <w:bCs/>
                <w:iCs/>
                <w:color w:val="auto"/>
                <w:szCs w:val="21"/>
                <w:highlight w:val="none"/>
              </w:rPr>
              <w:t>.</w:t>
            </w:r>
            <w:r>
              <w:rPr>
                <w:rFonts w:hint="eastAsia" w:ascii="宋体" w:hAnsi="宋体" w:cs="宋体"/>
                <w:bCs/>
                <w:color w:val="auto"/>
                <w:szCs w:val="21"/>
                <w:highlight w:val="none"/>
              </w:rPr>
              <w:t>价款结算方式</w:t>
            </w:r>
            <w:r>
              <w:rPr>
                <w:rFonts w:hint="eastAsia" w:ascii="宋体" w:hAnsi="宋体" w:cs="宋体"/>
                <w:bCs/>
                <w:iCs/>
                <w:color w:val="auto"/>
                <w:szCs w:val="21"/>
                <w:highlight w:val="none"/>
              </w:rPr>
              <w:t>：详见合同专用条款。</w:t>
            </w:r>
          </w:p>
          <w:p w14:paraId="2C613D24">
            <w:pPr>
              <w:tabs>
                <w:tab w:val="left" w:pos="9360"/>
              </w:tabs>
              <w:spacing w:line="360" w:lineRule="auto"/>
              <w:contextualSpacing/>
              <w:rPr>
                <w:rFonts w:ascii="宋体" w:hAnsi="宋体" w:cs="宋体"/>
                <w:bCs/>
                <w:color w:val="auto"/>
                <w:szCs w:val="21"/>
                <w:highlight w:val="none"/>
                <w:u w:val="single"/>
              </w:rPr>
            </w:pPr>
            <w:r>
              <w:rPr>
                <w:rFonts w:hint="eastAsia" w:ascii="宋体" w:hAnsi="宋体" w:cs="宋体"/>
                <w:bCs/>
                <w:color w:val="auto"/>
                <w:szCs w:val="21"/>
                <w:highlight w:val="none"/>
                <w:lang w:eastAsia="zh-CN"/>
              </w:rPr>
              <w:t>4</w:t>
            </w:r>
            <w:r>
              <w:rPr>
                <w:rFonts w:ascii="宋体" w:hAnsi="宋体" w:cs="宋体"/>
                <w:bCs/>
                <w:color w:val="auto"/>
                <w:szCs w:val="21"/>
                <w:highlight w:val="none"/>
              </w:rPr>
              <w:t>.实施BIM的内容：</w:t>
            </w:r>
            <w:r>
              <w:rPr>
                <w:rFonts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具体详见工料规范</w:t>
            </w:r>
            <w:r>
              <w:rPr>
                <w:rFonts w:ascii="宋体" w:hAnsi="宋体" w:cs="宋体"/>
                <w:bCs/>
                <w:color w:val="auto"/>
                <w:szCs w:val="21"/>
                <w:highlight w:val="none"/>
                <w:u w:val="single"/>
              </w:rPr>
              <w:t xml:space="preserve">  </w:t>
            </w:r>
            <w:r>
              <w:rPr>
                <w:rFonts w:hint="eastAsia" w:ascii="宋体" w:hAnsi="宋体" w:cs="宋体"/>
                <w:bCs/>
                <w:color w:val="auto"/>
                <w:szCs w:val="21"/>
                <w:highlight w:val="none"/>
              </w:rPr>
              <w:t>。</w:t>
            </w:r>
          </w:p>
          <w:p w14:paraId="62EE9BEC">
            <w:pPr>
              <w:widowControl/>
              <w:tabs>
                <w:tab w:val="left" w:pos="9360"/>
              </w:tabs>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5</w:t>
            </w:r>
            <w:r>
              <w:rPr>
                <w:rFonts w:ascii="宋体" w:hAnsi="宋体" w:cs="宋体"/>
                <w:bCs/>
                <w:color w:val="auto"/>
                <w:szCs w:val="21"/>
                <w:highlight w:val="none"/>
              </w:rPr>
              <w:t>.供应商存在撤销响应文件和无正当理由放弃成交、不与</w:t>
            </w:r>
            <w:r>
              <w:rPr>
                <w:rFonts w:hint="eastAsia" w:ascii="宋体" w:hAnsi="宋体" w:cs="宋体"/>
                <w:bCs/>
                <w:color w:val="auto"/>
                <w:szCs w:val="21"/>
                <w:highlight w:val="none"/>
                <w:lang w:val="en-US" w:eastAsia="zh-CN"/>
              </w:rPr>
              <w:t>采购人</w:t>
            </w:r>
            <w:r>
              <w:rPr>
                <w:rFonts w:ascii="宋体" w:hAnsi="宋体" w:cs="宋体"/>
                <w:bCs/>
                <w:color w:val="auto"/>
                <w:szCs w:val="21"/>
                <w:highlight w:val="none"/>
              </w:rPr>
              <w:t>签订书面合同等情形或被行政部门查实存在违法行为，采购人重新采购的，采购人可以拒绝供应商再次竞争性磋商该项目。</w:t>
            </w:r>
          </w:p>
          <w:p w14:paraId="4F408F91">
            <w:pPr>
              <w:pStyle w:val="56"/>
              <w:spacing w:line="360" w:lineRule="auto"/>
              <w:ind w:firstLine="0" w:firstLineChars="0"/>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7</w:t>
            </w:r>
            <w:r>
              <w:rPr>
                <w:rFonts w:ascii="宋体" w:hAnsi="宋体" w:cs="宋体"/>
                <w:bCs/>
                <w:color w:val="auto"/>
                <w:szCs w:val="21"/>
                <w:highlight w:val="none"/>
              </w:rPr>
              <w:t>.本竞争性磋商文件项目负责人一般情况下是指项目经理。</w:t>
            </w:r>
          </w:p>
          <w:p w14:paraId="20AAF556">
            <w:pPr>
              <w:widowControl/>
              <w:tabs>
                <w:tab w:val="left" w:pos="9360"/>
              </w:tabs>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lang w:val="en-US" w:eastAsia="zh-CN"/>
              </w:rPr>
              <w:t>8</w:t>
            </w:r>
            <w:r>
              <w:rPr>
                <w:rFonts w:ascii="宋体" w:hAnsi="宋体" w:cs="宋体"/>
                <w:bCs/>
                <w:color w:val="auto"/>
                <w:szCs w:val="21"/>
                <w:highlight w:val="none"/>
              </w:rPr>
              <w:t>.成交单位如为未办理进浙备案的省外企业，须在签订本采购项目合同前办理进浙备案相关手续。</w:t>
            </w:r>
          </w:p>
          <w:p w14:paraId="7621485D">
            <w:pPr>
              <w:pStyle w:val="56"/>
              <w:spacing w:line="360" w:lineRule="auto"/>
              <w:ind w:firstLine="0" w:firstLineChars="0"/>
              <w:contextualSpacing/>
              <w:rPr>
                <w:rFonts w:hint="default" w:ascii="宋体" w:hAnsi="宋体" w:cs="宋体"/>
                <w:bCs/>
                <w:color w:val="auto"/>
                <w:szCs w:val="21"/>
                <w:highlight w:val="none"/>
                <w:u w:val="none"/>
                <w:lang w:val="en-US" w:eastAsia="zh-CN"/>
              </w:rPr>
            </w:pPr>
            <w:r>
              <w:rPr>
                <w:rFonts w:hint="eastAsia" w:ascii="宋体" w:hAnsi="宋体" w:cs="宋体"/>
                <w:bCs/>
                <w:color w:val="auto"/>
                <w:szCs w:val="21"/>
                <w:highlight w:val="none"/>
                <w:lang w:val="en-US" w:eastAsia="zh-CN"/>
              </w:rPr>
              <w:t>9</w:t>
            </w:r>
            <w:r>
              <w:rPr>
                <w:rFonts w:ascii="宋体" w:hAnsi="宋体" w:cs="宋体"/>
                <w:bCs/>
                <w:color w:val="auto"/>
                <w:szCs w:val="21"/>
                <w:highlight w:val="none"/>
              </w:rPr>
              <w:t>.建筑垃圾处置内容：</w:t>
            </w:r>
            <w:r>
              <w:rPr>
                <w:rFonts w:hint="eastAsia" w:ascii="宋体" w:hAnsi="宋体" w:cs="宋体"/>
                <w:bCs/>
                <w:color w:val="auto"/>
                <w:szCs w:val="21"/>
                <w:highlight w:val="none"/>
                <w:u w:val="single"/>
              </w:rPr>
              <w:t>详见</w:t>
            </w:r>
            <w:r>
              <w:rPr>
                <w:rFonts w:hint="eastAsia" w:ascii="宋体" w:hAnsi="宋体" w:cs="宋体"/>
                <w:bCs/>
                <w:color w:val="auto"/>
                <w:szCs w:val="21"/>
                <w:highlight w:val="none"/>
                <w:u w:val="single"/>
                <w:lang w:val="en-US" w:eastAsia="zh-CN"/>
              </w:rPr>
              <w:t>工料规范</w:t>
            </w:r>
            <w:r>
              <w:rPr>
                <w:rFonts w:hint="eastAsia" w:ascii="宋体" w:hAnsi="宋体" w:cs="宋体"/>
                <w:bCs/>
                <w:color w:val="auto"/>
                <w:szCs w:val="21"/>
                <w:highlight w:val="none"/>
                <w:u w:val="none"/>
                <w:lang w:val="en-US" w:eastAsia="zh-CN"/>
              </w:rPr>
              <w:tab/>
            </w:r>
          </w:p>
          <w:p w14:paraId="29E8C027">
            <w:pPr>
              <w:tabs>
                <w:tab w:val="left" w:pos="9360"/>
              </w:tabs>
              <w:spacing w:line="360" w:lineRule="auto"/>
              <w:contextualSpacing/>
              <w:rPr>
                <w:rFonts w:ascii="宋体" w:hAnsi="宋体" w:cs="宋体"/>
                <w:bCs/>
                <w:color w:val="auto"/>
                <w:szCs w:val="21"/>
                <w:highlight w:val="none"/>
              </w:rPr>
            </w:pPr>
            <w:r>
              <w:rPr>
                <w:rFonts w:ascii="宋体" w:hAnsi="宋体" w:cs="宋体"/>
                <w:bCs/>
                <w:color w:val="auto"/>
                <w:szCs w:val="21"/>
                <w:highlight w:val="none"/>
              </w:rPr>
              <w:t>1</w:t>
            </w:r>
            <w:r>
              <w:rPr>
                <w:rFonts w:hint="eastAsia" w:ascii="宋体" w:hAnsi="宋体" w:cs="宋体"/>
                <w:bCs/>
                <w:color w:val="auto"/>
                <w:szCs w:val="21"/>
                <w:highlight w:val="none"/>
                <w:lang w:val="en-US" w:eastAsia="zh-CN"/>
              </w:rPr>
              <w:t>0</w:t>
            </w:r>
            <w:r>
              <w:rPr>
                <w:rFonts w:ascii="宋体" w:hAnsi="宋体" w:cs="宋体"/>
                <w:bCs/>
                <w:color w:val="auto"/>
                <w:szCs w:val="21"/>
                <w:highlight w:val="none"/>
              </w:rPr>
              <w:t>.其他：</w:t>
            </w:r>
            <w:r>
              <w:rPr>
                <w:rFonts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w:t>
            </w:r>
            <w:r>
              <w:rPr>
                <w:rFonts w:ascii="宋体" w:hAnsi="宋体" w:cs="宋体"/>
                <w:bCs/>
                <w:color w:val="auto"/>
                <w:szCs w:val="21"/>
                <w:highlight w:val="none"/>
                <w:u w:val="single"/>
              </w:rPr>
              <w:t xml:space="preserve">   </w:t>
            </w:r>
            <w:r>
              <w:rPr>
                <w:rFonts w:hint="eastAsia" w:ascii="宋体" w:hAnsi="宋体" w:cs="宋体"/>
                <w:bCs/>
                <w:color w:val="auto"/>
                <w:szCs w:val="21"/>
                <w:highlight w:val="none"/>
              </w:rPr>
              <w:t>。</w:t>
            </w:r>
          </w:p>
        </w:tc>
      </w:tr>
      <w:tr w14:paraId="6A31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67" w:type="dxa"/>
            <w:vAlign w:val="center"/>
          </w:tcPr>
          <w:p w14:paraId="05641B1F">
            <w:pPr>
              <w:pStyle w:val="95"/>
              <w:adjustRightInd/>
              <w:spacing w:line="360" w:lineRule="auto"/>
              <w:contextualSpacing/>
              <w:jc w:val="center"/>
              <w:rPr>
                <w:rFonts w:ascii="宋体" w:hAnsi="宋体" w:cs="宋体"/>
                <w:bCs/>
                <w:color w:val="auto"/>
                <w:sz w:val="21"/>
                <w:szCs w:val="21"/>
                <w:highlight w:val="none"/>
              </w:rPr>
            </w:pPr>
            <w:r>
              <w:rPr>
                <w:rFonts w:hint="eastAsia" w:ascii="宋体" w:hAnsi="宋体" w:cs="宋体"/>
                <w:bCs/>
                <w:color w:val="auto"/>
                <w:sz w:val="21"/>
                <w:szCs w:val="21"/>
                <w:highlight w:val="none"/>
              </w:rPr>
              <w:t>1</w:t>
            </w:r>
            <w:r>
              <w:rPr>
                <w:rFonts w:ascii="宋体" w:hAnsi="宋体" w:cs="宋体"/>
                <w:bCs/>
                <w:color w:val="auto"/>
                <w:sz w:val="21"/>
                <w:szCs w:val="21"/>
                <w:highlight w:val="none"/>
              </w:rPr>
              <w:t>0.7</w:t>
            </w:r>
          </w:p>
        </w:tc>
        <w:tc>
          <w:tcPr>
            <w:tcW w:w="1963" w:type="dxa"/>
            <w:vAlign w:val="center"/>
          </w:tcPr>
          <w:p w14:paraId="7A7671D4">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投诉的渠道及方式</w:t>
            </w:r>
          </w:p>
        </w:tc>
        <w:tc>
          <w:tcPr>
            <w:tcW w:w="5734" w:type="dxa"/>
            <w:vAlign w:val="center"/>
          </w:tcPr>
          <w:p w14:paraId="2E9D9E1B">
            <w:pPr>
              <w:spacing w:line="360" w:lineRule="auto"/>
              <w:contextualSpacing/>
              <w:jc w:val="left"/>
              <w:rPr>
                <w:rFonts w:ascii="宋体" w:hAnsi="宋体"/>
                <w:color w:val="auto"/>
                <w:szCs w:val="21"/>
                <w:highlight w:val="none"/>
              </w:rPr>
            </w:pPr>
            <w:r>
              <w:rPr>
                <w:rFonts w:hint="eastAsia" w:ascii="宋体" w:hAnsi="宋体"/>
                <w:color w:val="auto"/>
                <w:szCs w:val="21"/>
                <w:highlight w:val="none"/>
              </w:rPr>
              <w:t>宁波市东方理工高等研究院</w:t>
            </w:r>
            <w:r>
              <w:rPr>
                <w:rFonts w:ascii="宋体" w:hAnsi="宋体"/>
                <w:color w:val="auto"/>
                <w:szCs w:val="21"/>
                <w:highlight w:val="none"/>
              </w:rPr>
              <w:t xml:space="preserve">采招领导小组办公室    </w:t>
            </w:r>
          </w:p>
          <w:p w14:paraId="3AAEFDFA">
            <w:pPr>
              <w:spacing w:line="360" w:lineRule="auto"/>
              <w:contextualSpacing/>
              <w:jc w:val="left"/>
              <w:rPr>
                <w:rFonts w:ascii="宋体" w:hAnsi="宋体"/>
                <w:color w:val="auto"/>
                <w:szCs w:val="21"/>
                <w:highlight w:val="none"/>
              </w:rPr>
            </w:pPr>
            <w:r>
              <w:rPr>
                <w:rFonts w:ascii="宋体" w:hAnsi="宋体"/>
                <w:color w:val="auto"/>
                <w:szCs w:val="21"/>
                <w:highlight w:val="none"/>
              </w:rPr>
              <w:t>地址：浙江省宁波市镇海区同心路568号开元新青年广场2号楼8楼</w:t>
            </w:r>
            <w:r>
              <w:rPr>
                <w:rFonts w:hint="eastAsia" w:ascii="宋体" w:hAnsi="宋体"/>
                <w:color w:val="auto"/>
                <w:szCs w:val="21"/>
                <w:highlight w:val="none"/>
              </w:rPr>
              <w:t xml:space="preserve"> </w:t>
            </w:r>
            <w:r>
              <w:rPr>
                <w:rFonts w:ascii="宋体" w:hAnsi="宋体"/>
                <w:color w:val="auto"/>
                <w:szCs w:val="21"/>
                <w:highlight w:val="none"/>
              </w:rPr>
              <w:t>联系人：叶</w:t>
            </w:r>
            <w:r>
              <w:rPr>
                <w:rFonts w:hint="eastAsia" w:ascii="宋体" w:hAnsi="宋体"/>
                <w:color w:val="auto"/>
                <w:szCs w:val="21"/>
                <w:highlight w:val="none"/>
              </w:rPr>
              <w:t>老师  监督电话：0574-86603322</w:t>
            </w:r>
          </w:p>
          <w:p w14:paraId="3E60FA56">
            <w:pPr>
              <w:pStyle w:val="94"/>
              <w:spacing w:line="360" w:lineRule="auto"/>
              <w:ind w:firstLine="0" w:firstLineChars="0"/>
              <w:contextualSpacing/>
              <w:rPr>
                <w:rFonts w:ascii="宋体" w:hAnsi="宋体" w:cs="宋体"/>
                <w:bCs/>
                <w:color w:val="auto"/>
                <w:szCs w:val="21"/>
                <w:highlight w:val="none"/>
              </w:rPr>
            </w:pPr>
            <w:r>
              <w:rPr>
                <w:rFonts w:hint="eastAsia" w:ascii="宋体" w:hAnsi="宋体" w:cs="宋体"/>
                <w:bCs/>
                <w:color w:val="auto"/>
                <w:szCs w:val="21"/>
                <w:highlight w:val="none"/>
              </w:rPr>
              <w:t>邮箱：wye@eitech.edu.cn</w:t>
            </w:r>
          </w:p>
        </w:tc>
      </w:tr>
      <w:tr w14:paraId="0238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B53547A">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10.8</w:t>
            </w:r>
          </w:p>
        </w:tc>
        <w:tc>
          <w:tcPr>
            <w:tcW w:w="1963" w:type="dxa"/>
            <w:vAlign w:val="center"/>
          </w:tcPr>
          <w:p w14:paraId="1B432FAA">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严重失信、失信被执行人、行贿犯罪查询</w:t>
            </w:r>
          </w:p>
        </w:tc>
        <w:tc>
          <w:tcPr>
            <w:tcW w:w="5734" w:type="dxa"/>
            <w:vAlign w:val="center"/>
          </w:tcPr>
          <w:p w14:paraId="6FFC211E">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采购人对成交人及其拟派项目负责人进行查询，若存在以下情形的，则取消成交候选人资格，本项目重新组织采购：</w:t>
            </w:r>
          </w:p>
          <w:p w14:paraId="49824116">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ascii="宋体" w:hAnsi="宋体" w:cs="宋体"/>
                <w:bCs/>
                <w:color w:val="auto"/>
                <w:szCs w:val="21"/>
                <w:highlight w:val="none"/>
              </w:rPr>
              <w:t>1）被列入严重失信企业名单（以全国和浙江省建筑市场监管与诚信信息发布平台为准）；</w:t>
            </w:r>
          </w:p>
          <w:p w14:paraId="00CC1B2C">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ascii="宋体" w:hAnsi="宋体" w:cs="宋体"/>
                <w:bCs/>
                <w:color w:val="auto"/>
                <w:szCs w:val="21"/>
                <w:highlight w:val="none"/>
              </w:rPr>
              <w:t>2）被列入失信被执行人名单（以“信用中国”网站为准）；</w:t>
            </w:r>
          </w:p>
          <w:p w14:paraId="363F150B">
            <w:pPr>
              <w:spacing w:line="360" w:lineRule="auto"/>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ascii="宋体" w:hAnsi="宋体" w:cs="宋体"/>
                <w:bCs/>
                <w:color w:val="auto"/>
                <w:szCs w:val="21"/>
                <w:highlight w:val="none"/>
              </w:rPr>
              <w:t>3）近三年（20</w:t>
            </w:r>
            <w:r>
              <w:rPr>
                <w:rFonts w:hint="eastAsia" w:ascii="宋体" w:hAnsi="宋体" w:cs="宋体"/>
                <w:bCs/>
                <w:color w:val="auto"/>
                <w:szCs w:val="21"/>
                <w:highlight w:val="none"/>
              </w:rPr>
              <w:t>2</w:t>
            </w:r>
            <w:r>
              <w:rPr>
                <w:rFonts w:hint="eastAsia" w:ascii="宋体" w:hAnsi="宋体" w:cs="宋体"/>
                <w:bCs/>
                <w:color w:val="auto"/>
                <w:szCs w:val="21"/>
                <w:highlight w:val="none"/>
                <w:lang w:val="en-US" w:eastAsia="zh-CN"/>
              </w:rPr>
              <w:t>2</w:t>
            </w:r>
            <w:r>
              <w:rPr>
                <w:rFonts w:ascii="宋体" w:hAnsi="宋体" w:cs="宋体"/>
                <w:bCs/>
                <w:color w:val="auto"/>
                <w:szCs w:val="21"/>
                <w:highlight w:val="none"/>
              </w:rPr>
              <w:t>年</w:t>
            </w:r>
            <w:r>
              <w:rPr>
                <w:rFonts w:hint="eastAsia" w:ascii="宋体" w:hAnsi="宋体" w:cs="宋体"/>
                <w:bCs/>
                <w:color w:val="auto"/>
                <w:szCs w:val="21"/>
                <w:highlight w:val="none"/>
                <w:lang w:val="en-US" w:eastAsia="zh-CN"/>
              </w:rPr>
              <w:t>1</w:t>
            </w:r>
            <w:r>
              <w:rPr>
                <w:rFonts w:ascii="宋体" w:hAnsi="宋体" w:cs="宋体"/>
                <w:bCs/>
                <w:color w:val="auto"/>
                <w:szCs w:val="21"/>
                <w:highlight w:val="none"/>
              </w:rPr>
              <w:t>月1</w:t>
            </w:r>
            <w:r>
              <w:rPr>
                <w:rFonts w:hint="eastAsia" w:ascii="宋体" w:hAnsi="宋体" w:cs="宋体"/>
                <w:bCs/>
                <w:color w:val="auto"/>
                <w:szCs w:val="21"/>
                <w:highlight w:val="none"/>
              </w:rPr>
              <w:t>日以来）有行贿犯罪行为的（以中国裁判文书网为准）。</w:t>
            </w:r>
          </w:p>
        </w:tc>
      </w:tr>
      <w:tr w14:paraId="139D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5C11A5B0">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10.9</w:t>
            </w:r>
          </w:p>
        </w:tc>
        <w:tc>
          <w:tcPr>
            <w:tcW w:w="1963" w:type="dxa"/>
            <w:vAlign w:val="center"/>
          </w:tcPr>
          <w:p w14:paraId="636101A0">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签约合同价</w:t>
            </w:r>
          </w:p>
          <w:p w14:paraId="3E444F8B">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的确定原则</w:t>
            </w:r>
          </w:p>
        </w:tc>
        <w:tc>
          <w:tcPr>
            <w:tcW w:w="5734" w:type="dxa"/>
            <w:vAlign w:val="center"/>
          </w:tcPr>
          <w:p w14:paraId="37E91A57">
            <w:pPr>
              <w:pStyle w:val="56"/>
              <w:spacing w:line="360" w:lineRule="auto"/>
              <w:ind w:firstLine="0" w:firstLineChars="0"/>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ascii="宋体" w:hAnsi="宋体" w:cs="宋体"/>
                <w:bCs/>
                <w:color w:val="auto"/>
                <w:szCs w:val="21"/>
                <w:highlight w:val="none"/>
              </w:rPr>
              <w:t>1）按照评审办法规定对竞争性磋商报价进行修正后，若修正后的最终竞争性磋商报价小于开标时的竞争性磋商函大写金额报价，则签订合同时以修正后的最终竞争性磋商报价为准；</w:t>
            </w:r>
          </w:p>
          <w:p w14:paraId="65F18410">
            <w:pPr>
              <w:pStyle w:val="56"/>
              <w:spacing w:line="360" w:lineRule="auto"/>
              <w:ind w:firstLine="0" w:firstLineChars="0"/>
              <w:contextualSpacing/>
              <w:rPr>
                <w:rFonts w:ascii="宋体" w:hAnsi="宋体" w:cs="宋体"/>
                <w:bCs/>
                <w:color w:val="auto"/>
                <w:szCs w:val="21"/>
                <w:highlight w:val="none"/>
              </w:rPr>
            </w:pPr>
            <w:r>
              <w:rPr>
                <w:rFonts w:hint="eastAsia" w:ascii="宋体" w:hAnsi="宋体" w:cs="宋体"/>
                <w:bCs/>
                <w:color w:val="auto"/>
                <w:szCs w:val="21"/>
                <w:highlight w:val="none"/>
              </w:rPr>
              <w:t>（</w:t>
            </w:r>
            <w:r>
              <w:rPr>
                <w:rFonts w:ascii="宋体" w:hAnsi="宋体" w:cs="宋体"/>
                <w:bCs/>
                <w:color w:val="auto"/>
                <w:szCs w:val="21"/>
                <w:highlight w:val="none"/>
              </w:rPr>
              <w:t>2）按照评审办法规定对竞争性磋商报价进行修正后，若修正后的最终竞争性磋商报价大于开标时的竞争性磋商函大写金额报价，则签订合同时以开标时的竞争性磋商函大写金额报价为准，同时按比例修正相应子目的单价或合价。</w:t>
            </w:r>
          </w:p>
        </w:tc>
      </w:tr>
      <w:tr w14:paraId="53A6C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B07BEFF">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10.10</w:t>
            </w:r>
          </w:p>
        </w:tc>
        <w:tc>
          <w:tcPr>
            <w:tcW w:w="1963" w:type="dxa"/>
            <w:vAlign w:val="center"/>
          </w:tcPr>
          <w:p w14:paraId="0C139725">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解释权</w:t>
            </w:r>
          </w:p>
        </w:tc>
        <w:tc>
          <w:tcPr>
            <w:tcW w:w="5734" w:type="dxa"/>
            <w:vAlign w:val="center"/>
          </w:tcPr>
          <w:p w14:paraId="78E63F59">
            <w:pPr>
              <w:pStyle w:val="56"/>
              <w:spacing w:line="360" w:lineRule="auto"/>
              <w:ind w:firstLine="0" w:firstLineChars="0"/>
              <w:contextualSpacing/>
              <w:rPr>
                <w:rFonts w:ascii="宋体" w:hAnsi="宋体" w:cs="宋体"/>
                <w:color w:val="auto"/>
                <w:szCs w:val="21"/>
                <w:highlight w:val="none"/>
              </w:rPr>
            </w:pPr>
            <w:r>
              <w:rPr>
                <w:rFonts w:hint="eastAsia" w:ascii="宋体" w:hAnsi="宋体" w:cs="宋体"/>
                <w:bCs/>
                <w:color w:val="auto"/>
                <w:szCs w:val="21"/>
                <w:highlight w:val="none"/>
              </w:rPr>
              <w:t>构成本竞争性磋商文件的各个组成文件应互为解释，互为说明；如有不明确或不一致，构成合同文件组成内容的，以合同文件约定内容为准，且以专用合同条款约定的合同文件优先顺序解释；除竞争性磋商文件中有特别规定外，仅适用于采购阶段的规定，按竞争性磋商邀请书、供应商须知、评审办法、响应文件格式的先后顺序解释；同一组成文件中就同一事项的规定或约定不一致的，以编排顺序在后者为准；同一组成文件不同版本之间有不一致的，以形成时间在后者为准。按本款前述规定仍不能形成结论的，在法律允许的范围内由采购人负责解释。</w:t>
            </w:r>
          </w:p>
        </w:tc>
      </w:tr>
      <w:tr w14:paraId="78B68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vAlign w:val="center"/>
          </w:tcPr>
          <w:p w14:paraId="677903F1">
            <w:pPr>
              <w:spacing w:line="360" w:lineRule="auto"/>
              <w:contextualSpacing/>
              <w:jc w:val="center"/>
              <w:rPr>
                <w:rFonts w:ascii="宋体" w:hAnsi="宋体" w:cs="宋体"/>
                <w:bCs/>
                <w:color w:val="auto"/>
                <w:szCs w:val="21"/>
                <w:highlight w:val="none"/>
              </w:rPr>
            </w:pPr>
            <w:r>
              <w:rPr>
                <w:rFonts w:ascii="宋体" w:hAnsi="宋体" w:cs="宋体"/>
                <w:bCs/>
                <w:color w:val="auto"/>
                <w:szCs w:val="21"/>
                <w:highlight w:val="none"/>
              </w:rPr>
              <w:t>10.11</w:t>
            </w:r>
          </w:p>
        </w:tc>
        <w:tc>
          <w:tcPr>
            <w:tcW w:w="1963" w:type="dxa"/>
            <w:vAlign w:val="center"/>
          </w:tcPr>
          <w:p w14:paraId="4753887C">
            <w:pPr>
              <w:spacing w:line="360" w:lineRule="auto"/>
              <w:contextualSpacing/>
              <w:jc w:val="center"/>
              <w:rPr>
                <w:rFonts w:ascii="宋体" w:hAnsi="宋体" w:cs="宋体"/>
                <w:bCs/>
                <w:color w:val="auto"/>
                <w:szCs w:val="21"/>
                <w:highlight w:val="none"/>
              </w:rPr>
            </w:pPr>
            <w:r>
              <w:rPr>
                <w:rFonts w:hint="eastAsia" w:ascii="宋体" w:hAnsi="宋体" w:cs="宋体"/>
                <w:bCs/>
                <w:color w:val="auto"/>
                <w:szCs w:val="21"/>
                <w:highlight w:val="none"/>
              </w:rPr>
              <w:t>知识产权</w:t>
            </w:r>
          </w:p>
        </w:tc>
        <w:tc>
          <w:tcPr>
            <w:tcW w:w="5734" w:type="dxa"/>
            <w:vAlign w:val="center"/>
          </w:tcPr>
          <w:p w14:paraId="24FF8488">
            <w:pPr>
              <w:spacing w:line="360" w:lineRule="auto"/>
              <w:contextualSpacing/>
              <w:jc w:val="left"/>
              <w:rPr>
                <w:rFonts w:ascii="宋体" w:hAnsi="宋体" w:cs="宋体"/>
                <w:bCs/>
                <w:color w:val="auto"/>
                <w:szCs w:val="21"/>
                <w:highlight w:val="none"/>
              </w:rPr>
            </w:pPr>
            <w:r>
              <w:rPr>
                <w:rFonts w:hint="eastAsia" w:ascii="宋体" w:hAnsi="宋体" w:cs="宋体"/>
                <w:bCs/>
                <w:color w:val="auto"/>
                <w:szCs w:val="21"/>
                <w:highlight w:val="none"/>
              </w:rPr>
              <w:t>构成本竞争性磋商文件各个组成部分的，未经采购人书面同意，供应商不得擅自复印和用于非本采购项目所需的其他目的。采购人全部或者部分使用非成交人响应文件中的技术成果或技术方案时，需征得其书面同意，并不得擅自复印或提供给他人。</w:t>
            </w:r>
          </w:p>
        </w:tc>
      </w:tr>
    </w:tbl>
    <w:p w14:paraId="7901E3C1">
      <w:pPr>
        <w:pStyle w:val="4"/>
        <w:spacing w:before="0" w:after="0" w:line="360" w:lineRule="auto"/>
        <w:jc w:val="center"/>
        <w:rPr>
          <w:rFonts w:ascii="宋体" w:hAnsi="宋体" w:eastAsia="宋体" w:cs="宋体"/>
          <w:color w:val="auto"/>
          <w:sz w:val="30"/>
          <w:szCs w:val="30"/>
          <w:highlight w:val="none"/>
        </w:rPr>
      </w:pPr>
      <w:bookmarkStart w:id="46" w:name="_Toc498007007"/>
      <w:bookmarkStart w:id="47" w:name="_Toc503187871"/>
      <w:bookmarkStart w:id="48" w:name="_Toc325317186"/>
      <w:bookmarkStart w:id="49" w:name="_Toc387415071"/>
      <w:bookmarkStart w:id="50" w:name="_Toc387418318"/>
      <w:r>
        <w:rPr>
          <w:rFonts w:ascii="宋体" w:hAnsi="宋体" w:eastAsia="宋体" w:cs="宋体"/>
          <w:color w:val="auto"/>
          <w:sz w:val="22"/>
          <w:highlight w:val="none"/>
        </w:rPr>
        <w:br w:type="page"/>
      </w:r>
      <w:bookmarkEnd w:id="46"/>
      <w:bookmarkEnd w:id="47"/>
      <w:bookmarkStart w:id="51" w:name="_Toc45697231"/>
      <w:bookmarkStart w:id="52" w:name="_Toc723"/>
      <w:bookmarkStart w:id="53" w:name="_Toc22828068"/>
      <w:r>
        <w:rPr>
          <w:rFonts w:hint="eastAsia" w:ascii="宋体" w:hAnsi="宋体" w:eastAsia="宋体" w:cs="宋体"/>
          <w:color w:val="auto"/>
          <w:sz w:val="30"/>
          <w:szCs w:val="30"/>
          <w:highlight w:val="none"/>
        </w:rPr>
        <w:t>供应商须知</w:t>
      </w:r>
    </w:p>
    <w:bookmarkEnd w:id="51"/>
    <w:bookmarkEnd w:id="52"/>
    <w:p w14:paraId="2D3D9DCD">
      <w:pPr>
        <w:pStyle w:val="5"/>
        <w:rPr>
          <w:rFonts w:ascii="宋体" w:hAnsi="宋体" w:cs="宋体"/>
          <w:color w:val="auto"/>
          <w:sz w:val="21"/>
          <w:szCs w:val="21"/>
          <w:highlight w:val="none"/>
        </w:rPr>
      </w:pPr>
      <w:bookmarkStart w:id="54" w:name="_Toc45697232"/>
      <w:bookmarkStart w:id="55" w:name="_Toc18780"/>
      <w:r>
        <w:rPr>
          <w:rFonts w:ascii="宋体" w:hAnsi="宋体" w:cs="宋体"/>
          <w:color w:val="auto"/>
          <w:sz w:val="21"/>
          <w:szCs w:val="21"/>
          <w:highlight w:val="none"/>
        </w:rPr>
        <w:t>1.总则</w:t>
      </w:r>
      <w:bookmarkEnd w:id="53"/>
      <w:bookmarkEnd w:id="54"/>
      <w:bookmarkEnd w:id="55"/>
    </w:p>
    <w:p w14:paraId="27D40A0E">
      <w:pPr>
        <w:pStyle w:val="6"/>
        <w:rPr>
          <w:rFonts w:ascii="宋体" w:hAnsi="宋体" w:cs="宋体"/>
          <w:color w:val="auto"/>
          <w:sz w:val="21"/>
          <w:szCs w:val="21"/>
          <w:highlight w:val="none"/>
        </w:rPr>
      </w:pPr>
      <w:bookmarkStart w:id="56" w:name="bookmark23"/>
      <w:bookmarkEnd w:id="56"/>
      <w:r>
        <w:rPr>
          <w:rFonts w:ascii="宋体" w:hAnsi="宋体" w:cs="宋体"/>
          <w:color w:val="auto"/>
          <w:sz w:val="21"/>
          <w:szCs w:val="21"/>
          <w:highlight w:val="none"/>
        </w:rPr>
        <w:t>1.1采购项目概况</w:t>
      </w:r>
    </w:p>
    <w:p w14:paraId="4E51AAC8">
      <w:pPr>
        <w:pStyle w:val="18"/>
        <w:numPr>
          <w:ilvl w:val="2"/>
          <w:numId w:val="6"/>
        </w:numPr>
        <w:snapToGrid w:val="0"/>
        <w:spacing w:after="0" w:line="360" w:lineRule="auto"/>
        <w:ind w:left="0" w:firstLine="388" w:firstLineChars="200"/>
        <w:rPr>
          <w:rFonts w:ascii="宋体" w:hAnsi="宋体" w:cs="宋体"/>
          <w:color w:val="auto"/>
          <w:sz w:val="21"/>
          <w:szCs w:val="21"/>
          <w:highlight w:val="none"/>
        </w:rPr>
      </w:pPr>
      <w:r>
        <w:rPr>
          <w:rFonts w:hint="eastAsia" w:ascii="宋体" w:hAnsi="宋体" w:cs="宋体"/>
          <w:color w:val="auto"/>
          <w:spacing w:val="-8"/>
          <w:sz w:val="21"/>
          <w:szCs w:val="21"/>
          <w:highlight w:val="none"/>
        </w:rPr>
        <w:t>根据有关</w:t>
      </w:r>
      <w:r>
        <w:rPr>
          <w:rFonts w:hint="eastAsia" w:ascii="宋体" w:hAnsi="宋体" w:cs="宋体"/>
          <w:color w:val="auto"/>
          <w:sz w:val="21"/>
          <w:szCs w:val="21"/>
          <w:highlight w:val="none"/>
        </w:rPr>
        <w:t>法律、法规和规章的规定，本采购项目已具备采购条件，现对项目</w:t>
      </w:r>
      <w:r>
        <w:rPr>
          <w:rFonts w:hint="eastAsia" w:ascii="宋体" w:hAnsi="宋体" w:cs="宋体"/>
          <w:color w:val="auto"/>
          <w:sz w:val="21"/>
          <w:szCs w:val="21"/>
          <w:highlight w:val="none"/>
          <w:lang w:val="en-US" w:eastAsia="zh-CN"/>
        </w:rPr>
        <w:t>供应及安装</w:t>
      </w:r>
      <w:r>
        <w:rPr>
          <w:rFonts w:hint="eastAsia" w:ascii="宋体" w:hAnsi="宋体" w:cs="宋体"/>
          <w:color w:val="auto"/>
          <w:sz w:val="21"/>
          <w:szCs w:val="21"/>
          <w:highlight w:val="none"/>
        </w:rPr>
        <w:t>进行采购。</w:t>
      </w:r>
    </w:p>
    <w:p w14:paraId="463159D4">
      <w:pPr>
        <w:pStyle w:val="18"/>
        <w:numPr>
          <w:ilvl w:val="2"/>
          <w:numId w:val="6"/>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采购人：见供应商须知前附表。</w:t>
      </w:r>
    </w:p>
    <w:p w14:paraId="60740A6E">
      <w:pPr>
        <w:pStyle w:val="18"/>
        <w:numPr>
          <w:ilvl w:val="2"/>
          <w:numId w:val="6"/>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代建人</w:t>
      </w:r>
      <w:r>
        <w:rPr>
          <w:rFonts w:hint="eastAsia" w:ascii="宋体" w:hAnsi="宋体" w:cs="宋体"/>
          <w:color w:val="auto"/>
          <w:sz w:val="21"/>
          <w:szCs w:val="21"/>
          <w:highlight w:val="none"/>
        </w:rPr>
        <w:t>：见供应商须知前附表。</w:t>
      </w:r>
    </w:p>
    <w:p w14:paraId="4733279C">
      <w:pPr>
        <w:pStyle w:val="18"/>
        <w:numPr>
          <w:ilvl w:val="2"/>
          <w:numId w:val="6"/>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项目名称：见供应商须知前附表。</w:t>
      </w:r>
    </w:p>
    <w:p w14:paraId="7F0B8171">
      <w:pPr>
        <w:pStyle w:val="18"/>
        <w:numPr>
          <w:ilvl w:val="2"/>
          <w:numId w:val="6"/>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工程建设地点：见供应商须知前附表。</w:t>
      </w:r>
    </w:p>
    <w:p w14:paraId="3AD298E4">
      <w:pPr>
        <w:pStyle w:val="18"/>
        <w:numPr>
          <w:ilvl w:val="2"/>
          <w:numId w:val="6"/>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工程建设规模：见供应商须知前附表。</w:t>
      </w:r>
    </w:p>
    <w:p w14:paraId="6273416A">
      <w:pPr>
        <w:pStyle w:val="6"/>
        <w:rPr>
          <w:rFonts w:ascii="宋体" w:hAnsi="宋体" w:cs="宋体"/>
          <w:color w:val="auto"/>
          <w:sz w:val="21"/>
          <w:szCs w:val="21"/>
          <w:highlight w:val="none"/>
        </w:rPr>
      </w:pPr>
      <w:bookmarkStart w:id="57" w:name="bookmark24"/>
      <w:bookmarkEnd w:id="57"/>
      <w:r>
        <w:rPr>
          <w:rFonts w:ascii="宋体" w:hAnsi="宋体" w:cs="宋体"/>
          <w:color w:val="auto"/>
          <w:sz w:val="21"/>
          <w:szCs w:val="21"/>
          <w:highlight w:val="none"/>
        </w:rPr>
        <w:t>1.2采购项目的资金来源和落实情况</w:t>
      </w:r>
    </w:p>
    <w:p w14:paraId="2AF350BF">
      <w:pPr>
        <w:pStyle w:val="18"/>
        <w:numPr>
          <w:ilvl w:val="2"/>
          <w:numId w:val="7"/>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资金来源及比例：见供应商须知前附表。</w:t>
      </w:r>
    </w:p>
    <w:p w14:paraId="7EA855F5">
      <w:pPr>
        <w:pStyle w:val="18"/>
        <w:numPr>
          <w:ilvl w:val="2"/>
          <w:numId w:val="7"/>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资金落实情况：见供应商须知前附表。</w:t>
      </w:r>
    </w:p>
    <w:p w14:paraId="2A769C08">
      <w:pPr>
        <w:pStyle w:val="6"/>
        <w:rPr>
          <w:rFonts w:ascii="宋体" w:hAnsi="宋体" w:cs="宋体"/>
          <w:color w:val="auto"/>
          <w:sz w:val="21"/>
          <w:szCs w:val="21"/>
          <w:highlight w:val="none"/>
        </w:rPr>
      </w:pPr>
      <w:bookmarkStart w:id="58" w:name="bookmark25"/>
      <w:bookmarkEnd w:id="58"/>
      <w:r>
        <w:rPr>
          <w:rFonts w:ascii="宋体" w:hAnsi="宋体" w:cs="宋体"/>
          <w:color w:val="auto"/>
          <w:sz w:val="21"/>
          <w:szCs w:val="21"/>
          <w:highlight w:val="none"/>
        </w:rPr>
        <w:t>1.3采购范围、计划工期、质量要求和安全要求</w:t>
      </w:r>
    </w:p>
    <w:p w14:paraId="025775E3">
      <w:pPr>
        <w:pStyle w:val="18"/>
        <w:numPr>
          <w:ilvl w:val="2"/>
          <w:numId w:val="8"/>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采购范围：见供应商须知前附表。</w:t>
      </w:r>
    </w:p>
    <w:p w14:paraId="63F4360C">
      <w:pPr>
        <w:pStyle w:val="18"/>
        <w:numPr>
          <w:ilvl w:val="2"/>
          <w:numId w:val="8"/>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计划工期：见供应商须知前附表。</w:t>
      </w:r>
    </w:p>
    <w:p w14:paraId="2B48617C">
      <w:pPr>
        <w:pStyle w:val="18"/>
        <w:numPr>
          <w:ilvl w:val="2"/>
          <w:numId w:val="8"/>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质量要求：见供应商须知前附表。</w:t>
      </w:r>
    </w:p>
    <w:p w14:paraId="4020AE39">
      <w:pPr>
        <w:pStyle w:val="18"/>
        <w:numPr>
          <w:ilvl w:val="2"/>
          <w:numId w:val="8"/>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安全要求：见供应商须知前附表。</w:t>
      </w:r>
    </w:p>
    <w:p w14:paraId="5E31ECC3">
      <w:pPr>
        <w:pStyle w:val="6"/>
        <w:rPr>
          <w:rFonts w:ascii="宋体" w:hAnsi="宋体" w:cs="宋体"/>
          <w:color w:val="auto"/>
          <w:sz w:val="21"/>
          <w:szCs w:val="21"/>
          <w:highlight w:val="none"/>
        </w:rPr>
      </w:pPr>
      <w:bookmarkStart w:id="59" w:name="bookmark26"/>
      <w:bookmarkEnd w:id="59"/>
      <w:r>
        <w:rPr>
          <w:rFonts w:ascii="宋体" w:hAnsi="宋体" w:cs="宋体"/>
          <w:color w:val="auto"/>
          <w:sz w:val="21"/>
          <w:szCs w:val="21"/>
          <w:highlight w:val="none"/>
        </w:rPr>
        <w:t>1.4供应商资格要求</w:t>
      </w:r>
    </w:p>
    <w:p w14:paraId="23D9EA2C">
      <w:pPr>
        <w:pStyle w:val="18"/>
        <w:numPr>
          <w:ilvl w:val="2"/>
          <w:numId w:val="9"/>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供应商应具备承担本采购项目资质条件、能力和信誉：</w:t>
      </w:r>
    </w:p>
    <w:p w14:paraId="310F63C2">
      <w:pPr>
        <w:pStyle w:val="18"/>
        <w:numPr>
          <w:ilvl w:val="0"/>
          <w:numId w:val="1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资质要求：见供应商须知前附表；</w:t>
      </w:r>
    </w:p>
    <w:p w14:paraId="3E41CF7F">
      <w:pPr>
        <w:pStyle w:val="18"/>
        <w:numPr>
          <w:ilvl w:val="0"/>
          <w:numId w:val="1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业绩要求：见供应商须知前附表；</w:t>
      </w:r>
    </w:p>
    <w:p w14:paraId="20765AB6">
      <w:pPr>
        <w:pStyle w:val="18"/>
        <w:numPr>
          <w:ilvl w:val="0"/>
          <w:numId w:val="1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项目负责人</w:t>
      </w:r>
      <w:r>
        <w:rPr>
          <w:rFonts w:hint="eastAsia" w:ascii="宋体" w:hAnsi="宋体" w:cs="宋体"/>
          <w:color w:val="auto"/>
          <w:spacing w:val="-6"/>
          <w:sz w:val="21"/>
          <w:szCs w:val="21"/>
          <w:highlight w:val="none"/>
        </w:rPr>
        <w:t>的资格要求：见供应商</w:t>
      </w:r>
      <w:r>
        <w:rPr>
          <w:rFonts w:hint="eastAsia" w:ascii="宋体" w:hAnsi="宋体" w:cs="宋体"/>
          <w:color w:val="auto"/>
          <w:sz w:val="21"/>
          <w:szCs w:val="21"/>
          <w:highlight w:val="none"/>
        </w:rPr>
        <w:t>须知前附表；</w:t>
      </w:r>
    </w:p>
    <w:p w14:paraId="3C71C081">
      <w:pPr>
        <w:pStyle w:val="18"/>
        <w:numPr>
          <w:ilvl w:val="0"/>
          <w:numId w:val="1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其他要求：见供应商须知前附表。</w:t>
      </w:r>
    </w:p>
    <w:p w14:paraId="18946CE0">
      <w:pPr>
        <w:pStyle w:val="18"/>
        <w:numPr>
          <w:ilvl w:val="2"/>
          <w:numId w:val="9"/>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供应商须知前附表规定接受联合体竞争性磋商的，联合体除应符合本章第</w:t>
      </w:r>
      <w:r>
        <w:rPr>
          <w:rFonts w:ascii="宋体" w:hAnsi="宋体" w:cs="宋体"/>
          <w:color w:val="auto"/>
          <w:sz w:val="21"/>
          <w:szCs w:val="21"/>
          <w:highlight w:val="none"/>
        </w:rPr>
        <w:t>1.4.1项和供应商须知前附表的要求外，还应遵守以下规定：</w:t>
      </w:r>
    </w:p>
    <w:p w14:paraId="495E48D8">
      <w:pPr>
        <w:pStyle w:val="18"/>
        <w:numPr>
          <w:ilvl w:val="0"/>
          <w:numId w:val="11"/>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联合体各方应按竞争性磋商文件提供的格式签订联合体协议书，明确联合体牵头人和各方权利义务；</w:t>
      </w:r>
    </w:p>
    <w:p w14:paraId="6B5BC29F">
      <w:pPr>
        <w:pStyle w:val="18"/>
        <w:numPr>
          <w:ilvl w:val="0"/>
          <w:numId w:val="11"/>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联合体的各专业资质等级，根据共同竞争性磋商协议约定的专业分工，分别按照承担相应专业工作的资质等级较低的单位确定；</w:t>
      </w:r>
    </w:p>
    <w:p w14:paraId="0597FD8D">
      <w:pPr>
        <w:pStyle w:val="18"/>
        <w:numPr>
          <w:ilvl w:val="0"/>
          <w:numId w:val="11"/>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联合体各方不得再以自己名义单独或参加其他联合体在同一标段中竞争性磋商。</w:t>
      </w:r>
    </w:p>
    <w:p w14:paraId="5874650F">
      <w:pPr>
        <w:pStyle w:val="18"/>
        <w:numPr>
          <w:ilvl w:val="2"/>
          <w:numId w:val="9"/>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供应商的资格审查方式：见供应商须知前附表。</w:t>
      </w:r>
    </w:p>
    <w:p w14:paraId="111E9C65">
      <w:pPr>
        <w:pStyle w:val="18"/>
        <w:numPr>
          <w:ilvl w:val="2"/>
          <w:numId w:val="9"/>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供应商不得存在下列情形之一：</w:t>
      </w:r>
    </w:p>
    <w:p w14:paraId="2151E828">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为采购人不具有独立法人资格的附属机构（单位）；</w:t>
      </w:r>
    </w:p>
    <w:p w14:paraId="6AC1596D">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为与采购人存在利害关系可能影响采购公正性的法人、其他组织或者个人；</w:t>
      </w:r>
    </w:p>
    <w:p w14:paraId="11E9DE4C">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不同供应商的单位负责人为同一人或者互相存在控股、管理关系的；</w:t>
      </w:r>
    </w:p>
    <w:p w14:paraId="34AD9FAF">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为本标段前期准备提供设计或咨询服务的；</w:t>
      </w:r>
    </w:p>
    <w:p w14:paraId="51261374">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为本标段的监理人；</w:t>
      </w:r>
    </w:p>
    <w:p w14:paraId="3B0E165F">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为本标段的代建人；</w:t>
      </w:r>
    </w:p>
    <w:p w14:paraId="3EDD06D5">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为本标段提供采购代理服务的；</w:t>
      </w:r>
    </w:p>
    <w:p w14:paraId="0B1671B8">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与本标段的监理人或代建人或采购代理机构同为一个法定代表人的；</w:t>
      </w:r>
    </w:p>
    <w:p w14:paraId="3BEFB0A9">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与本标段的监理人或代建人或采购代理机构相互控股或参股的；</w:t>
      </w:r>
    </w:p>
    <w:p w14:paraId="2FEA597B">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与本标段的监理人或代建人或采购代理机构相互任职或工作的；</w:t>
      </w:r>
    </w:p>
    <w:p w14:paraId="4C448D86">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被责令停产停业、暂扣或者吊销许可证、暂扣或者吊销执照（以相关主管部门的行政处罚决定或司法机关出具的有关法律文书为准）；</w:t>
      </w:r>
    </w:p>
    <w:p w14:paraId="6E8F1A65">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进入清算程序，或被宣告破产，或其他丧失履约能力的情形（以相关主管部门的行政处罚决定或司法机关出具的有关法律文书为准）；</w:t>
      </w:r>
    </w:p>
    <w:p w14:paraId="7401553B">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被依法暂停或取消竞争性磋商资格的（以相关主管部门的行政处罚决定或司法机关出具的有关法律文书为准）；</w:t>
      </w:r>
    </w:p>
    <w:p w14:paraId="3A62C81F">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在最近三年内有骗取成交或严重违约或重大工程质量问题的（以相关主管部门的行政处罚决定或司法机关出具的有关法律文书为准）；</w:t>
      </w:r>
      <w:r>
        <w:rPr>
          <w:rFonts w:ascii="宋体" w:hAnsi="宋体" w:cs="宋体"/>
          <w:color w:val="auto"/>
          <w:sz w:val="21"/>
          <w:szCs w:val="21"/>
          <w:highlight w:val="none"/>
        </w:rPr>
        <w:t xml:space="preserve"> </w:t>
      </w:r>
    </w:p>
    <w:p w14:paraId="6F6738BA">
      <w:pPr>
        <w:pStyle w:val="18"/>
        <w:numPr>
          <w:ilvl w:val="0"/>
          <w:numId w:val="1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法律法规或供应商须知前附表规定的其他情形。</w:t>
      </w:r>
    </w:p>
    <w:p w14:paraId="63B114E4">
      <w:pPr>
        <w:pStyle w:val="6"/>
        <w:rPr>
          <w:rFonts w:ascii="宋体" w:hAnsi="宋体" w:cs="宋体"/>
          <w:color w:val="auto"/>
          <w:sz w:val="21"/>
          <w:szCs w:val="21"/>
          <w:highlight w:val="none"/>
        </w:rPr>
      </w:pPr>
      <w:bookmarkStart w:id="60" w:name="bookmark27"/>
      <w:bookmarkEnd w:id="60"/>
      <w:r>
        <w:rPr>
          <w:rFonts w:ascii="宋体" w:hAnsi="宋体" w:cs="宋体"/>
          <w:color w:val="auto"/>
          <w:sz w:val="21"/>
          <w:szCs w:val="21"/>
          <w:highlight w:val="none"/>
        </w:rPr>
        <w:t>1.5费用承担</w:t>
      </w:r>
    </w:p>
    <w:p w14:paraId="13F6F52B">
      <w:pPr>
        <w:pStyle w:val="18"/>
        <w:snapToGrid w:val="0"/>
        <w:spacing w:after="0" w:line="360" w:lineRule="auto"/>
        <w:ind w:firstLine="416" w:firstLineChars="20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供应商准备和参加竞争性磋商活动发生的费用自理。</w:t>
      </w:r>
    </w:p>
    <w:p w14:paraId="14C8A3B9">
      <w:pPr>
        <w:pStyle w:val="6"/>
        <w:rPr>
          <w:rFonts w:ascii="宋体" w:hAnsi="宋体" w:cs="宋体"/>
          <w:color w:val="auto"/>
          <w:sz w:val="21"/>
          <w:szCs w:val="21"/>
          <w:highlight w:val="none"/>
        </w:rPr>
      </w:pPr>
      <w:bookmarkStart w:id="61" w:name="bookmark28"/>
      <w:bookmarkEnd w:id="61"/>
      <w:r>
        <w:rPr>
          <w:rFonts w:ascii="宋体" w:hAnsi="宋体" w:cs="宋体"/>
          <w:color w:val="auto"/>
          <w:sz w:val="21"/>
          <w:szCs w:val="21"/>
          <w:highlight w:val="none"/>
        </w:rPr>
        <w:t>1.6保密</w:t>
      </w:r>
    </w:p>
    <w:p w14:paraId="1EAD0410">
      <w:pPr>
        <w:pStyle w:val="18"/>
        <w:snapToGrid w:val="0"/>
        <w:spacing w:after="0" w:line="36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参与采购竞争性磋商活动的各方应对竞争性磋商文件和响应文件中的商业和技术等秘密保密，否则应承</w:t>
      </w:r>
      <w:r>
        <w:rPr>
          <w:rFonts w:hint="eastAsia" w:ascii="宋体" w:hAnsi="宋体" w:cs="宋体"/>
          <w:color w:val="auto"/>
          <w:sz w:val="21"/>
          <w:szCs w:val="21"/>
          <w:highlight w:val="none"/>
        </w:rPr>
        <w:t>担相应的法律责任。</w:t>
      </w:r>
    </w:p>
    <w:p w14:paraId="51027499">
      <w:pPr>
        <w:pStyle w:val="6"/>
        <w:rPr>
          <w:rFonts w:ascii="宋体" w:hAnsi="宋体" w:cs="宋体"/>
          <w:color w:val="auto"/>
          <w:sz w:val="21"/>
          <w:szCs w:val="21"/>
          <w:highlight w:val="none"/>
        </w:rPr>
      </w:pPr>
      <w:bookmarkStart w:id="62" w:name="bookmark29"/>
      <w:bookmarkEnd w:id="62"/>
      <w:r>
        <w:rPr>
          <w:rFonts w:ascii="宋体" w:hAnsi="宋体" w:cs="宋体"/>
          <w:color w:val="auto"/>
          <w:sz w:val="21"/>
          <w:szCs w:val="21"/>
          <w:highlight w:val="none"/>
        </w:rPr>
        <w:t>1.7语言文字</w:t>
      </w:r>
    </w:p>
    <w:p w14:paraId="6ED569E7">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采购响应文件使用的语言文字为中文。专用术语使用外文的，应附有中文注释。</w:t>
      </w:r>
    </w:p>
    <w:p w14:paraId="13A31A33">
      <w:pPr>
        <w:pStyle w:val="6"/>
        <w:rPr>
          <w:rFonts w:ascii="宋体" w:hAnsi="宋体" w:cs="宋体"/>
          <w:color w:val="auto"/>
          <w:sz w:val="21"/>
          <w:szCs w:val="21"/>
          <w:highlight w:val="none"/>
        </w:rPr>
      </w:pPr>
      <w:bookmarkStart w:id="63" w:name="bookmark30"/>
      <w:bookmarkEnd w:id="63"/>
      <w:r>
        <w:rPr>
          <w:rFonts w:ascii="宋体" w:hAnsi="宋体" w:cs="宋体"/>
          <w:color w:val="auto"/>
          <w:sz w:val="21"/>
          <w:szCs w:val="21"/>
          <w:highlight w:val="none"/>
        </w:rPr>
        <w:t>1.8计量单位</w:t>
      </w:r>
    </w:p>
    <w:p w14:paraId="3125CF94">
      <w:pPr>
        <w:pStyle w:val="18"/>
        <w:snapToGrid w:val="0"/>
        <w:spacing w:after="0" w:line="360" w:lineRule="auto"/>
        <w:ind w:firstLine="416" w:firstLineChars="20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所有计量均采用中华人民共和国法定计量单位。</w:t>
      </w:r>
    </w:p>
    <w:p w14:paraId="610B5584">
      <w:pPr>
        <w:pStyle w:val="6"/>
        <w:rPr>
          <w:rFonts w:ascii="宋体" w:hAnsi="宋体" w:cs="宋体"/>
          <w:color w:val="auto"/>
          <w:sz w:val="21"/>
          <w:szCs w:val="21"/>
          <w:highlight w:val="none"/>
        </w:rPr>
      </w:pPr>
      <w:bookmarkStart w:id="64" w:name="bookmark31"/>
      <w:bookmarkEnd w:id="64"/>
      <w:r>
        <w:rPr>
          <w:rFonts w:ascii="宋体" w:hAnsi="宋体" w:cs="宋体"/>
          <w:color w:val="auto"/>
          <w:sz w:val="21"/>
          <w:szCs w:val="21"/>
          <w:highlight w:val="none"/>
        </w:rPr>
        <w:t>1.9踏勘现场</w:t>
      </w:r>
    </w:p>
    <w:p w14:paraId="559E1A17">
      <w:pPr>
        <w:pStyle w:val="18"/>
        <w:numPr>
          <w:ilvl w:val="2"/>
          <w:numId w:val="13"/>
        </w:numPr>
        <w:snapToGrid w:val="0"/>
        <w:spacing w:after="0" w:line="360" w:lineRule="auto"/>
        <w:ind w:left="0" w:firstLine="404" w:firstLineChars="200"/>
        <w:rPr>
          <w:rFonts w:ascii="宋体" w:hAnsi="宋体" w:cs="宋体"/>
          <w:color w:val="auto"/>
          <w:spacing w:val="-6"/>
          <w:sz w:val="21"/>
          <w:szCs w:val="21"/>
          <w:highlight w:val="none"/>
        </w:rPr>
      </w:pPr>
      <w:r>
        <w:rPr>
          <w:rFonts w:hint="eastAsia" w:ascii="宋体" w:hAnsi="宋体" w:cs="宋体"/>
          <w:color w:val="auto"/>
          <w:spacing w:val="-4"/>
          <w:sz w:val="21"/>
          <w:szCs w:val="21"/>
          <w:highlight w:val="none"/>
        </w:rPr>
        <w:t>供应商须知前附表规定组织踏勘现场的，采购人按供应商须知前附表规定的时间、地</w:t>
      </w:r>
      <w:r>
        <w:rPr>
          <w:rFonts w:hint="eastAsia" w:ascii="宋体" w:hAnsi="宋体" w:cs="宋体"/>
          <w:color w:val="auto"/>
          <w:spacing w:val="-6"/>
          <w:sz w:val="21"/>
          <w:szCs w:val="21"/>
          <w:highlight w:val="none"/>
        </w:rPr>
        <w:t>点组织供应商踏勘项目现场。部分供应商未按时参加踏勘现场的，不影响踏勘现场的正常进行。</w:t>
      </w:r>
    </w:p>
    <w:p w14:paraId="66ABAA98">
      <w:pPr>
        <w:pStyle w:val="18"/>
        <w:numPr>
          <w:ilvl w:val="2"/>
          <w:numId w:val="13"/>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供应商踏勘现场发生的费用自理。</w:t>
      </w:r>
    </w:p>
    <w:p w14:paraId="111D80D8">
      <w:pPr>
        <w:pStyle w:val="18"/>
        <w:numPr>
          <w:ilvl w:val="2"/>
          <w:numId w:val="13"/>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除采购人的原因外，供应商自行负责在踏勘现场中所发生的人员伤亡和财产损失。</w:t>
      </w:r>
    </w:p>
    <w:p w14:paraId="0D25E85F">
      <w:pPr>
        <w:pStyle w:val="18"/>
        <w:numPr>
          <w:ilvl w:val="2"/>
          <w:numId w:val="13"/>
        </w:numPr>
        <w:snapToGrid w:val="0"/>
        <w:spacing w:after="0" w:line="360" w:lineRule="auto"/>
        <w:ind w:left="0"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采购人在踏勘现场中介绍的工程场地和相关的周边环境情况，供应商在编制响应文件</w:t>
      </w:r>
      <w:r>
        <w:rPr>
          <w:rFonts w:hint="eastAsia" w:ascii="宋体" w:hAnsi="宋体" w:cs="宋体"/>
          <w:color w:val="auto"/>
          <w:sz w:val="21"/>
          <w:szCs w:val="21"/>
          <w:highlight w:val="none"/>
        </w:rPr>
        <w:t>时参考，采购人不对供应商据此作出的判断和决策负责。</w:t>
      </w:r>
    </w:p>
    <w:p w14:paraId="4AC13545">
      <w:pPr>
        <w:pStyle w:val="6"/>
        <w:rPr>
          <w:rFonts w:ascii="宋体" w:hAnsi="宋体" w:cs="宋体"/>
          <w:color w:val="auto"/>
          <w:sz w:val="21"/>
          <w:szCs w:val="21"/>
          <w:highlight w:val="none"/>
        </w:rPr>
      </w:pPr>
      <w:bookmarkStart w:id="65" w:name="bookmark32"/>
      <w:bookmarkEnd w:id="65"/>
      <w:r>
        <w:rPr>
          <w:rFonts w:ascii="宋体" w:hAnsi="宋体" w:cs="宋体"/>
          <w:color w:val="auto"/>
          <w:sz w:val="21"/>
          <w:szCs w:val="21"/>
          <w:highlight w:val="none"/>
        </w:rPr>
        <w:t>1.10竞争性磋商预备会</w:t>
      </w:r>
    </w:p>
    <w:p w14:paraId="0FBE4779">
      <w:pPr>
        <w:pStyle w:val="18"/>
        <w:numPr>
          <w:ilvl w:val="2"/>
          <w:numId w:val="14"/>
        </w:numPr>
        <w:spacing w:after="0" w:line="360" w:lineRule="auto"/>
        <w:ind w:left="0" w:right="45"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供应商须知前附表规定召开竞争性磋商预备会的，采购人按供应商须知前附表规定的时间和地点召开竞争性磋商预备会，澄清供应商提出的问题。</w:t>
      </w:r>
    </w:p>
    <w:p w14:paraId="0EED4C09">
      <w:pPr>
        <w:pStyle w:val="6"/>
        <w:rPr>
          <w:rFonts w:ascii="宋体" w:hAnsi="宋体" w:cs="宋体"/>
          <w:color w:val="auto"/>
          <w:sz w:val="21"/>
          <w:szCs w:val="21"/>
          <w:highlight w:val="none"/>
        </w:rPr>
      </w:pPr>
      <w:bookmarkStart w:id="66" w:name="bookmark33"/>
      <w:bookmarkEnd w:id="66"/>
      <w:r>
        <w:rPr>
          <w:rFonts w:ascii="宋体" w:hAnsi="宋体" w:cs="宋体"/>
          <w:color w:val="auto"/>
          <w:sz w:val="21"/>
          <w:szCs w:val="21"/>
          <w:highlight w:val="none"/>
        </w:rPr>
        <w:t>1.11分包</w:t>
      </w:r>
    </w:p>
    <w:p w14:paraId="0A407EA1">
      <w:pPr>
        <w:pStyle w:val="18"/>
        <w:snapToGrid w:val="0"/>
        <w:spacing w:after="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1.11.1 本工程不允许分包</w:t>
      </w:r>
      <w:r>
        <w:rPr>
          <w:rFonts w:hint="eastAsia" w:ascii="宋体" w:hAnsi="宋体" w:cs="宋体"/>
          <w:color w:val="auto"/>
          <w:sz w:val="21"/>
          <w:szCs w:val="21"/>
          <w:highlight w:val="none"/>
          <w:lang w:eastAsia="zh-CN"/>
        </w:rPr>
        <w:t>。</w:t>
      </w:r>
    </w:p>
    <w:p w14:paraId="3EE187FF">
      <w:pPr>
        <w:pStyle w:val="6"/>
        <w:rPr>
          <w:rFonts w:ascii="宋体" w:hAnsi="宋体" w:cs="宋体"/>
          <w:color w:val="auto"/>
          <w:sz w:val="21"/>
          <w:szCs w:val="21"/>
          <w:highlight w:val="none"/>
        </w:rPr>
      </w:pPr>
      <w:bookmarkStart w:id="67" w:name="bookmark34"/>
      <w:bookmarkEnd w:id="67"/>
      <w:r>
        <w:rPr>
          <w:rFonts w:ascii="宋体" w:hAnsi="宋体" w:cs="宋体"/>
          <w:color w:val="auto"/>
          <w:sz w:val="21"/>
          <w:szCs w:val="21"/>
          <w:highlight w:val="none"/>
        </w:rPr>
        <w:t>1.12偏差</w:t>
      </w:r>
    </w:p>
    <w:p w14:paraId="1708C187">
      <w:pPr>
        <w:pStyle w:val="18"/>
        <w:numPr>
          <w:ilvl w:val="2"/>
          <w:numId w:val="15"/>
        </w:numPr>
        <w:spacing w:after="0" w:line="360" w:lineRule="auto"/>
        <w:ind w:left="0" w:firstLine="420" w:firstLineChars="200"/>
        <w:rPr>
          <w:rFonts w:ascii="宋体" w:hAnsi="宋体" w:cs="宋体"/>
          <w:color w:val="auto"/>
          <w:spacing w:val="-1"/>
          <w:sz w:val="21"/>
          <w:szCs w:val="21"/>
          <w:highlight w:val="none"/>
        </w:rPr>
      </w:pPr>
      <w:r>
        <w:rPr>
          <w:rFonts w:hint="eastAsia" w:ascii="宋体" w:hAnsi="宋体" w:cs="宋体"/>
          <w:color w:val="auto"/>
          <w:sz w:val="21"/>
          <w:szCs w:val="21"/>
          <w:highlight w:val="none"/>
        </w:rPr>
        <w:t>响应文件应当对竞争性磋商文件的实质性要求和条件作出满足性或更有利于采购人的响应，否则，供应商的竞争性磋商将被否决。实质性要求和条件见供应商须知前附表。</w:t>
      </w:r>
    </w:p>
    <w:p w14:paraId="394737B7">
      <w:pPr>
        <w:pStyle w:val="18"/>
        <w:numPr>
          <w:ilvl w:val="2"/>
          <w:numId w:val="15"/>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须知前附表允许响应文件偏差竞争性磋商文件某些要求的，偏离应当符合竞争性磋商文件规定的偏差范围和幅度。供应商应响应评审委员会要求，对存在的细微偏差在评审结束前予以补正。拒不补正的，在详细评审时可以细微偏差作不利于该供应商的量化。</w:t>
      </w:r>
    </w:p>
    <w:p w14:paraId="14144A42">
      <w:pPr>
        <w:pStyle w:val="5"/>
        <w:rPr>
          <w:rFonts w:ascii="宋体" w:hAnsi="宋体" w:cs="宋体"/>
          <w:color w:val="auto"/>
          <w:sz w:val="21"/>
          <w:szCs w:val="21"/>
          <w:highlight w:val="none"/>
        </w:rPr>
      </w:pPr>
      <w:bookmarkStart w:id="68" w:name="_Toc12149"/>
      <w:bookmarkStart w:id="69" w:name="_Toc45697233"/>
      <w:bookmarkStart w:id="70" w:name="_Toc22828069"/>
      <w:r>
        <w:rPr>
          <w:rFonts w:ascii="宋体" w:hAnsi="宋体" w:cs="宋体"/>
          <w:color w:val="auto"/>
          <w:sz w:val="21"/>
          <w:szCs w:val="21"/>
          <w:highlight w:val="none"/>
        </w:rPr>
        <w:t>2.竞争性磋商文件</w:t>
      </w:r>
      <w:bookmarkEnd w:id="68"/>
      <w:bookmarkEnd w:id="69"/>
      <w:bookmarkEnd w:id="70"/>
    </w:p>
    <w:p w14:paraId="0A6DD09F">
      <w:pPr>
        <w:pStyle w:val="6"/>
        <w:rPr>
          <w:rFonts w:ascii="宋体" w:hAnsi="宋体" w:cs="宋体"/>
          <w:color w:val="auto"/>
          <w:sz w:val="21"/>
          <w:szCs w:val="21"/>
          <w:highlight w:val="none"/>
        </w:rPr>
      </w:pPr>
      <w:bookmarkStart w:id="71" w:name="bookmark36"/>
      <w:bookmarkEnd w:id="71"/>
      <w:r>
        <w:rPr>
          <w:rFonts w:ascii="宋体" w:hAnsi="宋体" w:cs="宋体"/>
          <w:color w:val="auto"/>
          <w:sz w:val="21"/>
          <w:szCs w:val="21"/>
          <w:highlight w:val="none"/>
        </w:rPr>
        <w:t>2.1竞争性磋商文件的组成</w:t>
      </w:r>
    </w:p>
    <w:p w14:paraId="67CA53E6">
      <w:pPr>
        <w:pStyle w:val="18"/>
        <w:snapToGrid w:val="0"/>
        <w:spacing w:after="0" w:line="360" w:lineRule="auto"/>
        <w:ind w:firstLine="210" w:firstLineChars="100"/>
        <w:rPr>
          <w:rFonts w:ascii="宋体" w:hAnsi="宋体" w:cs="宋体"/>
          <w:color w:val="auto"/>
          <w:sz w:val="21"/>
          <w:szCs w:val="21"/>
          <w:highlight w:val="none"/>
        </w:rPr>
      </w:pPr>
      <w:r>
        <w:rPr>
          <w:rFonts w:hint="eastAsia" w:ascii="宋体" w:hAnsi="宋体" w:cs="宋体"/>
          <w:color w:val="auto"/>
          <w:sz w:val="21"/>
          <w:szCs w:val="21"/>
          <w:highlight w:val="none"/>
        </w:rPr>
        <w:t>本竞争性磋商文件包括：</w:t>
      </w:r>
    </w:p>
    <w:p w14:paraId="7BA7D2F3">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竞争性磋商邀请书；</w:t>
      </w:r>
    </w:p>
    <w:p w14:paraId="44AB8689">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供应商须知；</w:t>
      </w:r>
    </w:p>
    <w:p w14:paraId="25A5198E">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评审办法；</w:t>
      </w:r>
    </w:p>
    <w:p w14:paraId="19126735">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合同条款及格式；</w:t>
      </w:r>
    </w:p>
    <w:p w14:paraId="662A7C52">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工</w:t>
      </w:r>
      <w:r>
        <w:rPr>
          <w:rFonts w:hint="eastAsia" w:ascii="宋体" w:hAnsi="宋体" w:cs="宋体"/>
          <w:color w:val="auto"/>
          <w:spacing w:val="-8"/>
          <w:sz w:val="21"/>
          <w:szCs w:val="21"/>
          <w:highlight w:val="none"/>
          <w:lang w:val="en-US" w:eastAsia="zh-CN"/>
        </w:rPr>
        <w:t>料</w:t>
      </w:r>
      <w:r>
        <w:rPr>
          <w:rFonts w:hint="eastAsia" w:ascii="宋体" w:hAnsi="宋体" w:cs="宋体"/>
          <w:color w:val="auto"/>
          <w:spacing w:val="-8"/>
          <w:sz w:val="21"/>
          <w:szCs w:val="21"/>
          <w:highlight w:val="none"/>
        </w:rPr>
        <w:t>规范；</w:t>
      </w:r>
    </w:p>
    <w:p w14:paraId="3875BFFC">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工程量清单；</w:t>
      </w:r>
    </w:p>
    <w:p w14:paraId="7E3F715A">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装饰灯具手册及其他资料；</w:t>
      </w:r>
    </w:p>
    <w:p w14:paraId="7AD38D0C">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响应文件格式；</w:t>
      </w:r>
    </w:p>
    <w:p w14:paraId="38EF7D26">
      <w:pPr>
        <w:pStyle w:val="18"/>
        <w:numPr>
          <w:ilvl w:val="0"/>
          <w:numId w:val="16"/>
        </w:numPr>
        <w:spacing w:after="0" w:line="360" w:lineRule="auto"/>
        <w:ind w:left="0" w:firstLine="388" w:firstLineChars="200"/>
        <w:rPr>
          <w:rFonts w:ascii="宋体" w:hAnsi="宋体" w:cs="宋体"/>
          <w:color w:val="auto"/>
          <w:spacing w:val="-8"/>
          <w:sz w:val="21"/>
          <w:szCs w:val="21"/>
          <w:highlight w:val="none"/>
        </w:rPr>
      </w:pPr>
      <w:r>
        <w:rPr>
          <w:rFonts w:hint="eastAsia" w:ascii="宋体" w:hAnsi="宋体" w:cs="宋体"/>
          <w:color w:val="auto"/>
          <w:spacing w:val="-8"/>
          <w:sz w:val="21"/>
          <w:szCs w:val="21"/>
          <w:highlight w:val="none"/>
        </w:rPr>
        <w:t>供应商须知前附表规定的其他材料。</w:t>
      </w:r>
    </w:p>
    <w:p w14:paraId="06CC0E3A">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根据本章第</w:t>
      </w:r>
      <w:r>
        <w:rPr>
          <w:rFonts w:ascii="宋体" w:hAnsi="宋体" w:cs="宋体"/>
          <w:color w:val="auto"/>
          <w:sz w:val="21"/>
          <w:szCs w:val="21"/>
          <w:highlight w:val="none"/>
        </w:rPr>
        <w:t>1.10款、第2.2款和第2.3款对竞争性磋商文件所作的澄清、修改，构成竞争性磋商文件的组成部分。</w:t>
      </w:r>
    </w:p>
    <w:p w14:paraId="0372C056">
      <w:pPr>
        <w:pStyle w:val="6"/>
        <w:rPr>
          <w:rFonts w:ascii="宋体" w:hAnsi="宋体" w:cs="宋体"/>
          <w:color w:val="auto"/>
          <w:sz w:val="21"/>
          <w:szCs w:val="21"/>
          <w:highlight w:val="none"/>
        </w:rPr>
      </w:pPr>
      <w:bookmarkStart w:id="72" w:name="bookmark37"/>
      <w:bookmarkEnd w:id="72"/>
      <w:r>
        <w:rPr>
          <w:rFonts w:ascii="宋体" w:hAnsi="宋体" w:cs="宋体"/>
          <w:color w:val="auto"/>
          <w:sz w:val="21"/>
          <w:szCs w:val="21"/>
          <w:highlight w:val="none"/>
        </w:rPr>
        <w:t>2.2竞争性磋商文件的澄清</w:t>
      </w:r>
    </w:p>
    <w:p w14:paraId="5567F255">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应仔细阅读和检查竞争性磋商文件的全部内容。如发现缺页或附件不全，应及时向采购人提出，以便补齐。如有疑问，应按供应商须知前附表规定的要求提疑，要求采购人对竞争性磋商文件予以澄清。竞争性磋商文件的澄清将按前附表规定的时间和方式发布，但不指明澄清问题的来源。当竞争性磋商文件的澄清内容与竞争性磋商文件相互矛盾时，以最后发出的补充文件为准。</w:t>
      </w:r>
    </w:p>
    <w:p w14:paraId="5F8954F4">
      <w:pPr>
        <w:pStyle w:val="6"/>
        <w:rPr>
          <w:rFonts w:ascii="宋体" w:hAnsi="宋体" w:cs="宋体"/>
          <w:color w:val="auto"/>
          <w:sz w:val="21"/>
          <w:szCs w:val="21"/>
          <w:highlight w:val="none"/>
        </w:rPr>
      </w:pPr>
      <w:bookmarkStart w:id="73" w:name="bookmark38"/>
      <w:bookmarkEnd w:id="73"/>
      <w:r>
        <w:rPr>
          <w:rFonts w:ascii="宋体" w:hAnsi="宋体" w:cs="宋体"/>
          <w:color w:val="auto"/>
          <w:sz w:val="21"/>
          <w:szCs w:val="21"/>
          <w:highlight w:val="none"/>
        </w:rPr>
        <w:t>2.3竞争性磋商文件的修改</w:t>
      </w:r>
    </w:p>
    <w:p w14:paraId="4D1B5D36">
      <w:pPr>
        <w:pStyle w:val="18"/>
        <w:numPr>
          <w:ilvl w:val="2"/>
          <w:numId w:val="17"/>
        </w:numPr>
        <w:spacing w:after="0" w:line="360" w:lineRule="auto"/>
        <w:ind w:left="0"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采购人以供应商须知前附表规定的形式修改竞争性磋商文件，并通知所有潜在供应商。</w:t>
      </w:r>
      <w:r>
        <w:rPr>
          <w:rFonts w:hint="eastAsia" w:ascii="宋体" w:hAnsi="宋体" w:cs="宋体"/>
          <w:color w:val="auto"/>
          <w:sz w:val="21"/>
          <w:szCs w:val="21"/>
          <w:highlight w:val="none"/>
        </w:rPr>
        <w:t>修改的内容可能影响响应文件编制的，采购人将在竞争性磋商截止时间至少</w:t>
      </w:r>
      <w:r>
        <w:rPr>
          <w:rFonts w:ascii="宋体" w:hAnsi="宋体" w:cs="宋体"/>
          <w:color w:val="auto"/>
          <w:sz w:val="21"/>
          <w:szCs w:val="21"/>
          <w:highlight w:val="none"/>
        </w:rPr>
        <w:t>3日前发布修改文件。</w:t>
      </w:r>
    </w:p>
    <w:p w14:paraId="32C7157C">
      <w:pPr>
        <w:pStyle w:val="18"/>
        <w:numPr>
          <w:ilvl w:val="2"/>
          <w:numId w:val="17"/>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当竞争性磋商文件的修改内容与竞争性磋商文件相互矛盾时，以最后发出的补充文件为准。</w:t>
      </w:r>
    </w:p>
    <w:p w14:paraId="10DF4785">
      <w:pPr>
        <w:pStyle w:val="5"/>
        <w:rPr>
          <w:rFonts w:ascii="宋体" w:hAnsi="宋体" w:cs="宋体"/>
          <w:color w:val="auto"/>
          <w:sz w:val="21"/>
          <w:szCs w:val="21"/>
          <w:highlight w:val="none"/>
        </w:rPr>
      </w:pPr>
      <w:bookmarkStart w:id="74" w:name="bookmark39"/>
      <w:bookmarkEnd w:id="74"/>
      <w:bookmarkStart w:id="75" w:name="bookmark40"/>
      <w:bookmarkEnd w:id="75"/>
      <w:bookmarkStart w:id="76" w:name="_Toc45697234"/>
      <w:bookmarkStart w:id="77" w:name="_Toc12864"/>
      <w:bookmarkStart w:id="78" w:name="_Toc22828070"/>
      <w:r>
        <w:rPr>
          <w:rFonts w:ascii="宋体" w:hAnsi="宋体" w:cs="宋体"/>
          <w:color w:val="auto"/>
          <w:sz w:val="21"/>
          <w:szCs w:val="21"/>
          <w:highlight w:val="none"/>
        </w:rPr>
        <w:t>3.</w:t>
      </w:r>
      <w:bookmarkEnd w:id="76"/>
      <w:bookmarkEnd w:id="77"/>
      <w:bookmarkEnd w:id="78"/>
      <w:r>
        <w:rPr>
          <w:rFonts w:ascii="宋体" w:hAnsi="宋体" w:cs="宋体"/>
          <w:color w:val="auto"/>
          <w:sz w:val="21"/>
          <w:szCs w:val="21"/>
          <w:highlight w:val="none"/>
        </w:rPr>
        <w:t>响应文件</w:t>
      </w:r>
    </w:p>
    <w:p w14:paraId="1AEAAA3C">
      <w:pPr>
        <w:pStyle w:val="6"/>
        <w:rPr>
          <w:rFonts w:ascii="宋体" w:hAnsi="宋体" w:cs="宋体"/>
          <w:color w:val="auto"/>
          <w:sz w:val="21"/>
          <w:szCs w:val="21"/>
          <w:highlight w:val="none"/>
        </w:rPr>
      </w:pPr>
      <w:bookmarkStart w:id="79" w:name="bookmark41"/>
      <w:bookmarkEnd w:id="79"/>
      <w:r>
        <w:rPr>
          <w:rFonts w:ascii="宋体" w:hAnsi="宋体" w:cs="宋体"/>
          <w:color w:val="auto"/>
          <w:sz w:val="21"/>
          <w:szCs w:val="21"/>
          <w:highlight w:val="none"/>
        </w:rPr>
        <w:t>3.1响应文件的组成</w:t>
      </w:r>
    </w:p>
    <w:p w14:paraId="6D6E0961">
      <w:pPr>
        <w:pStyle w:val="18"/>
        <w:spacing w:after="0" w:line="360" w:lineRule="auto"/>
        <w:ind w:firstLine="420" w:firstLineChars="200"/>
        <w:rPr>
          <w:rFonts w:ascii="宋体" w:hAnsi="宋体" w:cs="宋体"/>
          <w:color w:val="auto"/>
          <w:sz w:val="21"/>
          <w:szCs w:val="21"/>
          <w:highlight w:val="none"/>
        </w:rPr>
      </w:pPr>
      <w:bookmarkStart w:id="80" w:name="bookmark42"/>
      <w:bookmarkEnd w:id="80"/>
      <w:r>
        <w:rPr>
          <w:rFonts w:hint="eastAsia" w:ascii="宋体" w:hAnsi="宋体" w:cs="宋体"/>
          <w:color w:val="auto"/>
          <w:sz w:val="21"/>
          <w:szCs w:val="21"/>
          <w:highlight w:val="none"/>
        </w:rPr>
        <w:t>响应文件应包括下列内容：</w:t>
      </w:r>
    </w:p>
    <w:p w14:paraId="486B288C">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竞争性磋商函及竞争性磋商函附录；</w:t>
      </w:r>
    </w:p>
    <w:p w14:paraId="60961358">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法定代表人身份证明或附有法定代表人身份证明的授权委托书；</w:t>
      </w:r>
    </w:p>
    <w:p w14:paraId="1DD2C225">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竞争性磋商保证金；</w:t>
      </w:r>
    </w:p>
    <w:p w14:paraId="5E29C190">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已标价工程量清单；</w:t>
      </w:r>
    </w:p>
    <w:p w14:paraId="370450B1">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项目管理机构；</w:t>
      </w:r>
    </w:p>
    <w:p w14:paraId="57BABA23">
      <w:pPr>
        <w:pStyle w:val="18"/>
        <w:numPr>
          <w:ilvl w:val="0"/>
          <w:numId w:val="18"/>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供应商须知前附表规定的其他材料。</w:t>
      </w:r>
    </w:p>
    <w:p w14:paraId="64623409">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供应商在评审过程中作出的符合法律法规和竞争性磋商文件规定的澄清确认，构成响应文件的组成部分。</w:t>
      </w:r>
    </w:p>
    <w:p w14:paraId="04B5A507">
      <w:pPr>
        <w:pStyle w:val="6"/>
        <w:rPr>
          <w:rFonts w:ascii="宋体" w:hAnsi="宋体" w:cs="宋体"/>
          <w:color w:val="auto"/>
          <w:sz w:val="21"/>
          <w:szCs w:val="21"/>
          <w:highlight w:val="none"/>
        </w:rPr>
      </w:pPr>
      <w:r>
        <w:rPr>
          <w:rFonts w:ascii="宋体" w:hAnsi="宋体" w:cs="宋体"/>
          <w:color w:val="auto"/>
          <w:sz w:val="21"/>
          <w:szCs w:val="21"/>
          <w:highlight w:val="none"/>
        </w:rPr>
        <w:t>3.2竞争性磋商报价</w:t>
      </w:r>
    </w:p>
    <w:p w14:paraId="19332DF2">
      <w:pPr>
        <w:pStyle w:val="18"/>
        <w:numPr>
          <w:ilvl w:val="2"/>
          <w:numId w:val="19"/>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供应商应按照第八章“响应文件格式”的要求填写竞争性磋商报价。</w:t>
      </w:r>
    </w:p>
    <w:p w14:paraId="59C58869">
      <w:pPr>
        <w:pStyle w:val="18"/>
        <w:numPr>
          <w:ilvl w:val="2"/>
          <w:numId w:val="19"/>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供应商在竞争性磋商截止时间前修改竞争性磋商函中的竞争性磋商报价总额，应同时修改响应文件“竞争性磋商报价”中的相应报价，竞争性磋商报价总额为各分项金额之和。此修改须符合本章第</w:t>
      </w:r>
      <w:r>
        <w:rPr>
          <w:rFonts w:ascii="宋体" w:hAnsi="宋体" w:cs="宋体"/>
          <w:color w:val="auto"/>
          <w:sz w:val="21"/>
          <w:szCs w:val="21"/>
          <w:highlight w:val="none"/>
        </w:rPr>
        <w:t>4.3款的有关要求。</w:t>
      </w:r>
    </w:p>
    <w:p w14:paraId="1CA9BC1A">
      <w:pPr>
        <w:pStyle w:val="18"/>
        <w:numPr>
          <w:ilvl w:val="2"/>
          <w:numId w:val="19"/>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工程量清单计价方式：见供应商须知前附表，供应商应按第五章“工程量清单编制</w:t>
      </w:r>
      <w:r>
        <w:rPr>
          <w:rFonts w:hint="eastAsia" w:ascii="宋体" w:hAnsi="宋体" w:cs="宋体"/>
          <w:color w:val="auto"/>
          <w:sz w:val="21"/>
          <w:szCs w:val="21"/>
          <w:highlight w:val="none"/>
          <w:lang w:val="en-US" w:eastAsia="zh-CN"/>
        </w:rPr>
        <w:t>及投标报价说明</w:t>
      </w:r>
      <w:r>
        <w:rPr>
          <w:rFonts w:hint="eastAsia" w:ascii="宋体" w:hAnsi="宋体" w:cs="宋体"/>
          <w:color w:val="auto"/>
          <w:sz w:val="21"/>
          <w:szCs w:val="21"/>
          <w:highlight w:val="none"/>
        </w:rPr>
        <w:t>”的要求填写相应表格，具体表式按竞争性磋商文件第八章“响应文件格式”提供并报价。</w:t>
      </w:r>
    </w:p>
    <w:p w14:paraId="584B4F91">
      <w:pPr>
        <w:pStyle w:val="18"/>
        <w:numPr>
          <w:ilvl w:val="2"/>
          <w:numId w:val="19"/>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采购人设有最高竞争性磋商限价的，供应商的竞争性磋商报价不得超过最高竞争性磋商限价，最高竞争性磋商限价或其计算方法在供应商须知前附表中载明。</w:t>
      </w:r>
    </w:p>
    <w:p w14:paraId="62A6FA8C">
      <w:pPr>
        <w:pStyle w:val="18"/>
        <w:numPr>
          <w:ilvl w:val="2"/>
          <w:numId w:val="19"/>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竞争性磋商报价的其他要求见供应商须知前附表。</w:t>
      </w:r>
    </w:p>
    <w:p w14:paraId="3B700E23">
      <w:pPr>
        <w:pStyle w:val="6"/>
        <w:rPr>
          <w:rFonts w:ascii="宋体" w:hAnsi="宋体" w:cs="宋体"/>
          <w:color w:val="auto"/>
          <w:sz w:val="21"/>
          <w:szCs w:val="21"/>
          <w:highlight w:val="none"/>
        </w:rPr>
      </w:pPr>
      <w:bookmarkStart w:id="81" w:name="bookmark43"/>
      <w:bookmarkEnd w:id="81"/>
      <w:r>
        <w:rPr>
          <w:rFonts w:ascii="宋体" w:hAnsi="宋体" w:cs="宋体"/>
          <w:color w:val="auto"/>
          <w:sz w:val="21"/>
          <w:szCs w:val="21"/>
          <w:highlight w:val="none"/>
        </w:rPr>
        <w:t>3.3竞争性磋商有效期</w:t>
      </w:r>
    </w:p>
    <w:p w14:paraId="5751ADF1">
      <w:pPr>
        <w:pStyle w:val="18"/>
        <w:numPr>
          <w:ilvl w:val="2"/>
          <w:numId w:val="2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在供应商须知前附表规定的竞争性磋商有效期内，供应商不得要求撤销或修改其响应文件。</w:t>
      </w:r>
    </w:p>
    <w:p w14:paraId="329AA688">
      <w:pPr>
        <w:pStyle w:val="18"/>
        <w:numPr>
          <w:ilvl w:val="2"/>
          <w:numId w:val="2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在竞争性磋商有效期内，供应商撤销响应文件的，应承担竞争性磋商文件和法律规定的责任。</w:t>
      </w:r>
    </w:p>
    <w:p w14:paraId="02FD6ED5">
      <w:pPr>
        <w:pStyle w:val="18"/>
        <w:numPr>
          <w:ilvl w:val="2"/>
          <w:numId w:val="20"/>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出现特殊情况需要延长竞争性磋商有效期的，采购人以书面形式通知所有供应商延长竞争性磋商有效期。供应商应予以书面答复，同意延长的，应相应延长其竞争性磋商保证金的有效期，但不得要求或被允许修改其响应文件；供应商拒绝延长的，其竞争性磋商失效，但供应商有权收回其竞争性磋商保证金。</w:t>
      </w:r>
    </w:p>
    <w:p w14:paraId="569E498E">
      <w:pPr>
        <w:pStyle w:val="6"/>
        <w:rPr>
          <w:rFonts w:ascii="宋体" w:hAnsi="宋体" w:cs="宋体"/>
          <w:color w:val="auto"/>
          <w:sz w:val="21"/>
          <w:szCs w:val="21"/>
          <w:highlight w:val="none"/>
        </w:rPr>
      </w:pPr>
      <w:bookmarkStart w:id="82" w:name="bookmark44"/>
      <w:bookmarkEnd w:id="82"/>
      <w:r>
        <w:rPr>
          <w:rFonts w:ascii="宋体" w:hAnsi="宋体" w:cs="宋体"/>
          <w:color w:val="auto"/>
          <w:sz w:val="21"/>
          <w:szCs w:val="21"/>
          <w:highlight w:val="none"/>
        </w:rPr>
        <w:t>3.4竞争性磋商保证金</w:t>
      </w:r>
    </w:p>
    <w:p w14:paraId="3D0D9342">
      <w:pPr>
        <w:pStyle w:val="18"/>
        <w:numPr>
          <w:ilvl w:val="2"/>
          <w:numId w:val="21"/>
        </w:numPr>
        <w:snapToGrid w:val="0"/>
        <w:spacing w:after="0" w:line="360" w:lineRule="auto"/>
        <w:ind w:left="0" w:firstLine="396" w:firstLineChars="200"/>
        <w:rPr>
          <w:rFonts w:ascii="宋体" w:hAnsi="宋体" w:cs="宋体"/>
          <w:color w:val="auto"/>
          <w:sz w:val="21"/>
          <w:szCs w:val="21"/>
          <w:highlight w:val="none"/>
        </w:rPr>
      </w:pPr>
      <w:r>
        <w:rPr>
          <w:rFonts w:hint="eastAsia" w:ascii="宋体" w:hAnsi="宋体" w:cs="宋体"/>
          <w:color w:val="auto"/>
          <w:spacing w:val="-6"/>
          <w:sz w:val="21"/>
          <w:szCs w:val="21"/>
          <w:highlight w:val="none"/>
        </w:rPr>
        <w:t>供应商在递交响应文件的同时，应按供应商须知前附表规定的金额、形式</w:t>
      </w:r>
      <w:r>
        <w:rPr>
          <w:rFonts w:hint="eastAsia" w:ascii="宋体" w:hAnsi="宋体" w:cs="宋体"/>
          <w:color w:val="auto"/>
          <w:spacing w:val="-3"/>
          <w:sz w:val="21"/>
          <w:szCs w:val="21"/>
          <w:highlight w:val="none"/>
        </w:rPr>
        <w:t>递交竞争性磋商保证金，并作为其响应文件的组成部分。</w:t>
      </w:r>
      <w:r>
        <w:rPr>
          <w:rFonts w:hint="eastAsia" w:ascii="宋体" w:hAnsi="宋体" w:cs="宋体"/>
          <w:color w:val="auto"/>
          <w:spacing w:val="-1"/>
          <w:sz w:val="21"/>
          <w:szCs w:val="21"/>
          <w:highlight w:val="none"/>
        </w:rPr>
        <w:t>联合体竞争性磋商的由联合体牵头人递交竞争性磋商保证金，并应符合供应商须知前附表的</w:t>
      </w:r>
      <w:r>
        <w:rPr>
          <w:rFonts w:hint="eastAsia" w:ascii="宋体" w:hAnsi="宋体" w:cs="宋体"/>
          <w:color w:val="auto"/>
          <w:sz w:val="21"/>
          <w:szCs w:val="21"/>
          <w:highlight w:val="none"/>
        </w:rPr>
        <w:t>规定。</w:t>
      </w:r>
    </w:p>
    <w:p w14:paraId="6BC7F927">
      <w:pPr>
        <w:pStyle w:val="18"/>
        <w:numPr>
          <w:ilvl w:val="2"/>
          <w:numId w:val="21"/>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供应商不按本章第</w:t>
      </w:r>
      <w:r>
        <w:rPr>
          <w:rFonts w:ascii="宋体" w:hAnsi="宋体" w:cs="宋体"/>
          <w:color w:val="auto"/>
          <w:sz w:val="21"/>
          <w:szCs w:val="21"/>
          <w:highlight w:val="none"/>
        </w:rPr>
        <w:t>3.4.1项要求递交竞争性磋商保证金的，评审委员会将否决其竞争性磋商。</w:t>
      </w:r>
    </w:p>
    <w:p w14:paraId="3C4C1C41">
      <w:pPr>
        <w:pStyle w:val="18"/>
        <w:numPr>
          <w:ilvl w:val="2"/>
          <w:numId w:val="21"/>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竞争性磋商保证金的退还：</w:t>
      </w:r>
    </w:p>
    <w:p w14:paraId="35FD5F52">
      <w:pPr>
        <w:pStyle w:val="18"/>
        <w:numPr>
          <w:ilvl w:val="2"/>
          <w:numId w:val="22"/>
        </w:numPr>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未成交单位的在成交通知书发出后退还。</w:t>
      </w:r>
    </w:p>
    <w:p w14:paraId="6A94AD27">
      <w:pPr>
        <w:pStyle w:val="18"/>
        <w:numPr>
          <w:ilvl w:val="2"/>
          <w:numId w:val="22"/>
        </w:numPr>
        <w:spacing w:after="0" w:line="360" w:lineRule="auto"/>
        <w:ind w:left="0" w:firstLine="420" w:firstLineChars="200"/>
        <w:rPr>
          <w:rFonts w:ascii="宋体" w:hAnsi="宋体" w:cs="宋体"/>
          <w:color w:val="auto"/>
          <w:spacing w:val="-3"/>
          <w:sz w:val="21"/>
          <w:szCs w:val="21"/>
          <w:highlight w:val="none"/>
        </w:rPr>
      </w:pPr>
      <w:r>
        <w:rPr>
          <w:rFonts w:hint="eastAsia" w:ascii="宋体" w:hAnsi="宋体" w:cs="宋体"/>
          <w:color w:val="auto"/>
          <w:sz w:val="21"/>
          <w:szCs w:val="21"/>
          <w:highlight w:val="none"/>
        </w:rPr>
        <w:t>成交单位的在合同签订后退还。</w:t>
      </w:r>
    </w:p>
    <w:p w14:paraId="160F3691">
      <w:pPr>
        <w:pStyle w:val="18"/>
        <w:numPr>
          <w:ilvl w:val="2"/>
          <w:numId w:val="21"/>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有下列情形之一的，竞争性磋商保证金将不予退还：</w:t>
      </w:r>
    </w:p>
    <w:p w14:paraId="22563DA4">
      <w:pPr>
        <w:pStyle w:val="18"/>
        <w:numPr>
          <w:ilvl w:val="0"/>
          <w:numId w:val="23"/>
        </w:numPr>
        <w:snapToGrid w:val="0"/>
        <w:spacing w:after="0" w:line="360" w:lineRule="auto"/>
        <w:ind w:left="0"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在提交响应文件截止时间后到竞争性磋商文件规定的竞争性磋商有效期终止之前，供应商撤销其响应文件的；</w:t>
      </w:r>
    </w:p>
    <w:p w14:paraId="53A96BD6">
      <w:pPr>
        <w:pStyle w:val="18"/>
        <w:numPr>
          <w:ilvl w:val="0"/>
          <w:numId w:val="23"/>
        </w:numPr>
        <w:snapToGrid w:val="0"/>
        <w:spacing w:after="0" w:line="360" w:lineRule="auto"/>
        <w:ind w:left="0"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成交人在收到成交通知书后，无正当理由不与</w:t>
      </w:r>
      <w:r>
        <w:rPr>
          <w:rFonts w:hint="eastAsia" w:ascii="宋体" w:hAnsi="宋体" w:cs="宋体"/>
          <w:color w:val="auto"/>
          <w:spacing w:val="-1"/>
          <w:sz w:val="21"/>
          <w:szCs w:val="21"/>
          <w:highlight w:val="none"/>
          <w:lang w:val="en-US" w:eastAsia="zh-CN"/>
        </w:rPr>
        <w:t>采购人</w:t>
      </w:r>
      <w:r>
        <w:rPr>
          <w:rFonts w:hint="eastAsia" w:ascii="宋体" w:hAnsi="宋体" w:cs="宋体"/>
          <w:color w:val="auto"/>
          <w:spacing w:val="-1"/>
          <w:sz w:val="21"/>
          <w:szCs w:val="21"/>
          <w:highlight w:val="none"/>
        </w:rPr>
        <w:t>订立合同，在签订合同时向</w:t>
      </w:r>
      <w:r>
        <w:rPr>
          <w:rFonts w:hint="eastAsia" w:ascii="宋体" w:hAnsi="宋体" w:cs="宋体"/>
          <w:color w:val="auto"/>
          <w:spacing w:val="-1"/>
          <w:sz w:val="21"/>
          <w:szCs w:val="21"/>
          <w:highlight w:val="none"/>
          <w:lang w:val="en-US" w:eastAsia="zh-CN"/>
        </w:rPr>
        <w:t>采购人</w:t>
      </w:r>
      <w:r>
        <w:rPr>
          <w:rFonts w:hint="eastAsia" w:ascii="宋体" w:hAnsi="宋体" w:cs="宋体"/>
          <w:color w:val="auto"/>
          <w:sz w:val="21"/>
          <w:szCs w:val="21"/>
          <w:highlight w:val="none"/>
        </w:rPr>
        <w:t>提出附加条件，或者不按照竞争性磋商文件要求提交履约担保；</w:t>
      </w:r>
    </w:p>
    <w:p w14:paraId="40C5F780">
      <w:pPr>
        <w:pStyle w:val="18"/>
        <w:numPr>
          <w:ilvl w:val="0"/>
          <w:numId w:val="23"/>
        </w:numPr>
        <w:snapToGrid w:val="0"/>
        <w:spacing w:after="0" w:line="360" w:lineRule="auto"/>
        <w:ind w:left="0"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供应商须知前附表规定的其他情形。</w:t>
      </w:r>
    </w:p>
    <w:p w14:paraId="69B7E604">
      <w:pPr>
        <w:pStyle w:val="6"/>
        <w:rPr>
          <w:rFonts w:ascii="宋体" w:hAnsi="宋体" w:cs="宋体"/>
          <w:color w:val="auto"/>
          <w:sz w:val="21"/>
          <w:szCs w:val="21"/>
          <w:highlight w:val="none"/>
        </w:rPr>
      </w:pPr>
      <w:bookmarkStart w:id="83" w:name="bookmark45"/>
      <w:bookmarkEnd w:id="83"/>
      <w:r>
        <w:rPr>
          <w:rFonts w:ascii="宋体" w:hAnsi="宋体" w:cs="宋体"/>
          <w:color w:val="auto"/>
          <w:sz w:val="21"/>
          <w:szCs w:val="21"/>
          <w:highlight w:val="none"/>
        </w:rPr>
        <w:t>3.5资格审查证明资料（适用于未进行资格预审的）</w:t>
      </w:r>
    </w:p>
    <w:p w14:paraId="4B9354A2">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3.5.1</w:t>
      </w:r>
      <w:r>
        <w:rPr>
          <w:rFonts w:hint="eastAsia" w:ascii="宋体" w:hAnsi="宋体" w:cs="宋体"/>
          <w:color w:val="auto"/>
          <w:spacing w:val="-4"/>
          <w:sz w:val="21"/>
          <w:szCs w:val="21"/>
          <w:highlight w:val="none"/>
        </w:rPr>
        <w:t>“供应商基本情况表”应附供应商营业执照和组织机构代码证的复制件（按照“三证合一”</w:t>
      </w:r>
      <w:r>
        <w:rPr>
          <w:rFonts w:hint="eastAsia" w:ascii="宋体" w:hAnsi="宋体" w:cs="宋体"/>
          <w:color w:val="auto"/>
          <w:spacing w:val="-6"/>
          <w:sz w:val="21"/>
          <w:szCs w:val="21"/>
          <w:highlight w:val="none"/>
        </w:rPr>
        <w:t>或“五证合一”登记制度进行登记的，可仅提供营业执照复制件）、供应商资质证书</w:t>
      </w:r>
      <w:r>
        <w:rPr>
          <w:rFonts w:hint="eastAsia" w:ascii="宋体" w:hAnsi="宋体" w:cs="宋体"/>
          <w:color w:val="auto"/>
          <w:spacing w:val="-6"/>
          <w:sz w:val="21"/>
          <w:szCs w:val="21"/>
          <w:highlight w:val="none"/>
          <w:lang w:eastAsia="zh-CN"/>
        </w:rPr>
        <w:t>（</w:t>
      </w:r>
      <w:r>
        <w:rPr>
          <w:rFonts w:hint="eastAsia" w:ascii="宋体" w:hAnsi="宋体" w:cs="宋体"/>
          <w:color w:val="auto"/>
          <w:spacing w:val="-6"/>
          <w:sz w:val="21"/>
          <w:szCs w:val="21"/>
          <w:highlight w:val="none"/>
          <w:lang w:val="en-US" w:eastAsia="zh-CN"/>
        </w:rPr>
        <w:t>如有</w:t>
      </w:r>
      <w:r>
        <w:rPr>
          <w:rFonts w:hint="eastAsia" w:ascii="宋体" w:hAnsi="宋体" w:cs="宋体"/>
          <w:color w:val="auto"/>
          <w:spacing w:val="-6"/>
          <w:sz w:val="21"/>
          <w:szCs w:val="21"/>
          <w:highlight w:val="none"/>
          <w:lang w:eastAsia="zh-CN"/>
        </w:rPr>
        <w:t>）</w:t>
      </w:r>
      <w:r>
        <w:rPr>
          <w:rFonts w:hint="eastAsia" w:ascii="宋体" w:hAnsi="宋体" w:cs="宋体"/>
          <w:color w:val="auto"/>
          <w:spacing w:val="-6"/>
          <w:sz w:val="21"/>
          <w:szCs w:val="21"/>
          <w:highlight w:val="none"/>
        </w:rPr>
        <w:t>、安全生产许可证</w:t>
      </w:r>
      <w:r>
        <w:rPr>
          <w:rFonts w:hint="eastAsia" w:ascii="宋体" w:hAnsi="宋体" w:cs="宋体"/>
          <w:color w:val="auto"/>
          <w:spacing w:val="-6"/>
          <w:sz w:val="21"/>
          <w:szCs w:val="21"/>
          <w:highlight w:val="none"/>
          <w:lang w:eastAsia="zh-CN"/>
        </w:rPr>
        <w:t>（</w:t>
      </w:r>
      <w:r>
        <w:rPr>
          <w:rFonts w:hint="eastAsia" w:ascii="宋体" w:hAnsi="宋体" w:cs="宋体"/>
          <w:color w:val="auto"/>
          <w:spacing w:val="-6"/>
          <w:sz w:val="21"/>
          <w:szCs w:val="21"/>
          <w:highlight w:val="none"/>
          <w:lang w:val="en-US" w:eastAsia="zh-CN"/>
        </w:rPr>
        <w:t>如有</w:t>
      </w:r>
      <w:r>
        <w:rPr>
          <w:rFonts w:hint="eastAsia" w:ascii="宋体" w:hAnsi="宋体" w:cs="宋体"/>
          <w:color w:val="auto"/>
          <w:spacing w:val="-6"/>
          <w:sz w:val="21"/>
          <w:szCs w:val="21"/>
          <w:highlight w:val="none"/>
          <w:lang w:eastAsia="zh-CN"/>
        </w:rPr>
        <w:t>）</w:t>
      </w:r>
      <w:r>
        <w:rPr>
          <w:rFonts w:hint="eastAsia" w:ascii="宋体" w:hAnsi="宋体" w:cs="宋体"/>
          <w:color w:val="auto"/>
          <w:spacing w:val="-6"/>
          <w:sz w:val="21"/>
          <w:szCs w:val="21"/>
          <w:highlight w:val="none"/>
        </w:rPr>
        <w:t>副本等材</w:t>
      </w:r>
      <w:r>
        <w:rPr>
          <w:rFonts w:hint="eastAsia" w:ascii="宋体" w:hAnsi="宋体" w:cs="宋体"/>
          <w:color w:val="auto"/>
          <w:sz w:val="21"/>
          <w:szCs w:val="21"/>
          <w:highlight w:val="none"/>
        </w:rPr>
        <w:t>料的复制件。</w:t>
      </w:r>
    </w:p>
    <w:p w14:paraId="79E802FD">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3.5.2</w:t>
      </w:r>
      <w:r>
        <w:rPr>
          <w:rFonts w:hint="eastAsia" w:ascii="宋体" w:hAnsi="宋体" w:cs="宋体"/>
          <w:color w:val="auto"/>
          <w:sz w:val="21"/>
          <w:szCs w:val="21"/>
          <w:highlight w:val="none"/>
          <w:lang w:val="en-US" w:eastAsia="zh-CN"/>
        </w:rPr>
        <w:t>公司相关要求，详见</w:t>
      </w:r>
      <w:r>
        <w:rPr>
          <w:rFonts w:hint="eastAsia" w:ascii="宋体" w:hAnsi="宋体" w:cs="宋体"/>
          <w:color w:val="auto"/>
          <w:sz w:val="21"/>
          <w:szCs w:val="21"/>
          <w:highlight w:val="none"/>
        </w:rPr>
        <w:t>竞争性磋商邀请书</w:t>
      </w:r>
      <w:r>
        <w:rPr>
          <w:rFonts w:hint="eastAsia" w:ascii="宋体" w:hAnsi="宋体" w:cs="宋体"/>
          <w:color w:val="auto"/>
          <w:sz w:val="21"/>
          <w:szCs w:val="21"/>
          <w:highlight w:val="none"/>
          <w:lang w:eastAsia="zh-CN"/>
        </w:rPr>
        <w:t>。</w:t>
      </w:r>
    </w:p>
    <w:p w14:paraId="3916F927">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3.5.3</w:t>
      </w:r>
      <w:r>
        <w:rPr>
          <w:rFonts w:hint="eastAsia" w:ascii="宋体" w:hAnsi="宋体" w:cs="宋体"/>
          <w:color w:val="auto"/>
          <w:spacing w:val="-5"/>
          <w:sz w:val="21"/>
          <w:szCs w:val="21"/>
          <w:highlight w:val="none"/>
        </w:rPr>
        <w:t>供应商须知前附表规定接受联合体竞争性磋商的，本章第</w:t>
      </w:r>
      <w:r>
        <w:rPr>
          <w:rFonts w:ascii="宋体" w:hAnsi="宋体" w:cs="宋体"/>
          <w:color w:val="auto"/>
          <w:sz w:val="21"/>
          <w:szCs w:val="21"/>
          <w:highlight w:val="none"/>
        </w:rPr>
        <w:t>3.5.1项规定的表格和资料应包括联合体各方相关情况。</w:t>
      </w:r>
    </w:p>
    <w:p w14:paraId="57B39EEF">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3.5.4其他见须知前附表。</w:t>
      </w:r>
    </w:p>
    <w:p w14:paraId="10E11FBD">
      <w:pPr>
        <w:pStyle w:val="6"/>
        <w:rPr>
          <w:rFonts w:ascii="宋体" w:hAnsi="宋体" w:cs="宋体"/>
          <w:color w:val="auto"/>
          <w:sz w:val="21"/>
          <w:szCs w:val="21"/>
          <w:highlight w:val="none"/>
        </w:rPr>
      </w:pPr>
      <w:bookmarkStart w:id="84" w:name="bookmark47"/>
      <w:bookmarkEnd w:id="84"/>
      <w:r>
        <w:rPr>
          <w:rFonts w:ascii="宋体" w:hAnsi="宋体" w:cs="宋体"/>
          <w:color w:val="auto"/>
          <w:sz w:val="21"/>
          <w:szCs w:val="21"/>
          <w:highlight w:val="none"/>
        </w:rPr>
        <w:t>3.6备选竞争性磋商方案</w:t>
      </w:r>
    </w:p>
    <w:p w14:paraId="0AB82051">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3.6.1供应商不得递交备选竞争性磋商方案，否则其竞争性磋商将被否决。</w:t>
      </w:r>
    </w:p>
    <w:p w14:paraId="23D01A31">
      <w:pPr>
        <w:pStyle w:val="6"/>
        <w:rPr>
          <w:rFonts w:ascii="宋体" w:hAnsi="宋体" w:cs="宋体"/>
          <w:color w:val="auto"/>
          <w:sz w:val="21"/>
          <w:szCs w:val="21"/>
          <w:highlight w:val="none"/>
        </w:rPr>
      </w:pPr>
      <w:bookmarkStart w:id="85" w:name="bookmark48"/>
      <w:bookmarkEnd w:id="85"/>
      <w:r>
        <w:rPr>
          <w:rFonts w:ascii="宋体" w:hAnsi="宋体" w:cs="宋体"/>
          <w:color w:val="auto"/>
          <w:sz w:val="21"/>
          <w:szCs w:val="21"/>
          <w:highlight w:val="none"/>
        </w:rPr>
        <w:t>3.7响应文件的编制</w:t>
      </w:r>
    </w:p>
    <w:p w14:paraId="215715FB">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3.7.1响应文件应按第八章“响应文件格式”进行编写，如有必要，可以增加附页，作为响应文件的组成部分。其中，竞争性磋商函附录在满足竞争性磋商文件实质性要求的基础上，可以提出比竞争性磋商文件要求更有利于采购人的承诺。响应文件应尽量避免涂改、行间插字或删除。</w:t>
      </w:r>
    </w:p>
    <w:p w14:paraId="23136F0F">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3.7.2响应文件应当对竞争性磋商文件有关工期、竞争性磋商有效期、质量要求、技术标准和要求、采购范围等实质性内容作出响应。</w:t>
      </w:r>
    </w:p>
    <w:p w14:paraId="6E32CC95">
      <w:pPr>
        <w:pStyle w:val="18"/>
        <w:spacing w:after="0" w:line="360" w:lineRule="auto"/>
        <w:ind w:firstLine="420" w:firstLineChars="200"/>
        <w:rPr>
          <w:rFonts w:ascii="宋体" w:hAnsi="宋体" w:cs="宋体"/>
          <w:color w:val="auto"/>
          <w:sz w:val="21"/>
          <w:szCs w:val="21"/>
          <w:highlight w:val="none"/>
        </w:rPr>
      </w:pPr>
      <w:bookmarkStart w:id="86" w:name="bookmark49"/>
      <w:bookmarkEnd w:id="86"/>
      <w:bookmarkStart w:id="87" w:name="_Toc45697235"/>
      <w:bookmarkStart w:id="88" w:name="_Toc22828071"/>
      <w:bookmarkStart w:id="89" w:name="_Toc9226"/>
      <w:r>
        <w:rPr>
          <w:rFonts w:ascii="宋体" w:hAnsi="宋体" w:cs="宋体"/>
          <w:color w:val="auto"/>
          <w:sz w:val="21"/>
          <w:szCs w:val="21"/>
          <w:highlight w:val="none"/>
        </w:rPr>
        <w:t>3.7.3</w:t>
      </w:r>
      <w:r>
        <w:rPr>
          <w:rFonts w:hint="eastAsia" w:ascii="宋体" w:hAnsi="宋体" w:cs="宋体"/>
          <w:color w:val="auto"/>
          <w:sz w:val="21"/>
          <w:szCs w:val="21"/>
          <w:highlight w:val="none"/>
        </w:rPr>
        <w:t>（1）响应文件应用不褪色的材料书写或打印，竞争性磋商函、竞争性磋商函附录及对响应文件的澄清、说明和补正应由供应商的法定代表人或其授权的代理人签字或盖单位章。由供应商的法定代表人签字的，应附法定代表人身份证明，由代理人签字的，应附授权委托书，身份证明或授权委托书应符合第</w:t>
      </w:r>
      <w:r>
        <w:rPr>
          <w:rFonts w:hint="eastAsia" w:ascii="宋体" w:hAnsi="宋体" w:cs="宋体"/>
          <w:color w:val="auto"/>
          <w:sz w:val="21"/>
          <w:szCs w:val="21"/>
          <w:highlight w:val="none"/>
          <w:lang w:val="en-US" w:eastAsia="zh-CN"/>
        </w:rPr>
        <w:t>八</w:t>
      </w:r>
      <w:r>
        <w:rPr>
          <w:rFonts w:hint="eastAsia" w:ascii="宋体" w:hAnsi="宋体" w:cs="宋体"/>
          <w:color w:val="auto"/>
          <w:sz w:val="21"/>
          <w:szCs w:val="21"/>
          <w:highlight w:val="none"/>
        </w:rPr>
        <w:t>章“响应文件格式”的要求。响应文件应尽量避免涂改、行间插字或删除。如果出现上述情况，改动之处应由供应商的法定代表人或其授权的代理人签字或盖单位章。</w:t>
      </w:r>
    </w:p>
    <w:p w14:paraId="7A9690C0">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响应文件正本一份，副本份数见供应商须知前附表。正本和副本的封面右上角上应清楚地标记“正本”或“副本”的字样。供应商应根据供应商须知前附表要求提供电子版文件。当副本和正本不一致或电子版文件和纸质正本文件不一致时，以纸质正本文件为准。</w:t>
      </w:r>
    </w:p>
    <w:p w14:paraId="76139D50">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（3）响应文件的正本与副本应分别装订，并编制目录，响应文件需分册装订的，具体分册装订要求见供应商须知前附表规定。</w:t>
      </w:r>
    </w:p>
    <w:p w14:paraId="75F1FD81">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3.7.4</w:t>
      </w:r>
      <w:r>
        <w:rPr>
          <w:rFonts w:hint="eastAsia" w:ascii="宋体" w:hAnsi="宋体" w:cs="宋体"/>
          <w:color w:val="auto"/>
          <w:sz w:val="21"/>
          <w:szCs w:val="21"/>
          <w:highlight w:val="none"/>
        </w:rPr>
        <w:t>响应文件格式</w:t>
      </w:r>
    </w:p>
    <w:p w14:paraId="2A0113E6">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响应文件包括本须知第</w:t>
      </w:r>
      <w:r>
        <w:rPr>
          <w:rFonts w:ascii="宋体" w:hAnsi="宋体" w:cs="宋体"/>
          <w:color w:val="auto"/>
          <w:sz w:val="21"/>
          <w:szCs w:val="21"/>
          <w:highlight w:val="none"/>
        </w:rPr>
        <w:t>3.1</w:t>
      </w:r>
      <w:r>
        <w:rPr>
          <w:rFonts w:hint="eastAsia" w:ascii="宋体" w:hAnsi="宋体" w:cs="宋体"/>
          <w:color w:val="auto"/>
          <w:sz w:val="21"/>
          <w:szCs w:val="21"/>
          <w:highlight w:val="none"/>
        </w:rPr>
        <w:t>条中规定的内容，供应商提交的响应文件应使用竞争性磋商文件所提供的响应文件全部格式</w:t>
      </w:r>
      <w:r>
        <w:rPr>
          <w:rFonts w:ascii="宋体" w:hAnsi="宋体" w:cs="宋体"/>
          <w:color w:val="auto"/>
          <w:sz w:val="21"/>
          <w:szCs w:val="21"/>
          <w:highlight w:val="none"/>
        </w:rPr>
        <w:t>(</w:t>
      </w:r>
      <w:r>
        <w:rPr>
          <w:rFonts w:hint="eastAsia" w:ascii="宋体" w:hAnsi="宋体" w:cs="宋体"/>
          <w:color w:val="auto"/>
          <w:sz w:val="21"/>
          <w:szCs w:val="21"/>
          <w:highlight w:val="none"/>
        </w:rPr>
        <w:t>表格可以按同样格式扩展</w:t>
      </w:r>
      <w:r>
        <w:rPr>
          <w:rFonts w:ascii="宋体" w:hAnsi="宋体" w:cs="宋体"/>
          <w:color w:val="auto"/>
          <w:sz w:val="21"/>
          <w:szCs w:val="21"/>
          <w:highlight w:val="none"/>
        </w:rPr>
        <w:t>)</w:t>
      </w:r>
      <w:r>
        <w:rPr>
          <w:rFonts w:hint="eastAsia" w:ascii="宋体" w:hAnsi="宋体" w:cs="宋体"/>
          <w:color w:val="auto"/>
          <w:sz w:val="21"/>
          <w:szCs w:val="21"/>
          <w:highlight w:val="none"/>
        </w:rPr>
        <w:t>。</w:t>
      </w:r>
    </w:p>
    <w:p w14:paraId="62536B4A">
      <w:pPr>
        <w:pStyle w:val="5"/>
        <w:rPr>
          <w:rFonts w:ascii="宋体" w:hAnsi="宋体" w:cs="宋体"/>
          <w:color w:val="auto"/>
          <w:sz w:val="21"/>
          <w:szCs w:val="21"/>
          <w:highlight w:val="none"/>
        </w:rPr>
      </w:pPr>
      <w:r>
        <w:rPr>
          <w:rFonts w:ascii="宋体" w:hAnsi="宋体" w:cs="宋体"/>
          <w:color w:val="auto"/>
          <w:sz w:val="21"/>
          <w:szCs w:val="21"/>
          <w:highlight w:val="none"/>
        </w:rPr>
        <w:t>4.</w:t>
      </w:r>
      <w:bookmarkEnd w:id="87"/>
      <w:bookmarkEnd w:id="88"/>
      <w:bookmarkEnd w:id="89"/>
      <w:r>
        <w:rPr>
          <w:rFonts w:ascii="宋体" w:hAnsi="宋体" w:cs="宋体"/>
          <w:color w:val="auto"/>
          <w:sz w:val="21"/>
          <w:szCs w:val="21"/>
          <w:highlight w:val="none"/>
        </w:rPr>
        <w:t>竞争性磋商</w:t>
      </w:r>
    </w:p>
    <w:p w14:paraId="350B962A">
      <w:pPr>
        <w:pStyle w:val="6"/>
        <w:rPr>
          <w:rFonts w:ascii="宋体" w:hAnsi="宋体" w:cs="宋体"/>
          <w:color w:val="auto"/>
          <w:sz w:val="21"/>
          <w:szCs w:val="21"/>
          <w:highlight w:val="none"/>
        </w:rPr>
      </w:pPr>
      <w:bookmarkStart w:id="90" w:name="bookmark50"/>
      <w:bookmarkEnd w:id="90"/>
      <w:r>
        <w:rPr>
          <w:rFonts w:ascii="宋体" w:hAnsi="宋体" w:cs="宋体"/>
          <w:color w:val="auto"/>
          <w:sz w:val="21"/>
          <w:szCs w:val="21"/>
          <w:highlight w:val="none"/>
        </w:rPr>
        <w:t>4.1响应文件的密封和标记</w:t>
      </w:r>
    </w:p>
    <w:p w14:paraId="74400FD0">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响应文件的密封、标记和电子竞争性磋商加密要求见供应商须知前附表。</w:t>
      </w:r>
    </w:p>
    <w:p w14:paraId="28118557">
      <w:pPr>
        <w:pStyle w:val="6"/>
        <w:rPr>
          <w:rFonts w:ascii="宋体" w:hAnsi="宋体" w:cs="宋体"/>
          <w:color w:val="auto"/>
          <w:sz w:val="21"/>
          <w:szCs w:val="21"/>
          <w:highlight w:val="none"/>
        </w:rPr>
      </w:pPr>
      <w:r>
        <w:rPr>
          <w:rFonts w:ascii="宋体" w:hAnsi="宋体" w:cs="宋体"/>
          <w:color w:val="auto"/>
          <w:sz w:val="21"/>
          <w:szCs w:val="21"/>
          <w:highlight w:val="none"/>
        </w:rPr>
        <w:t>4.2响应文件的递交</w:t>
      </w:r>
    </w:p>
    <w:p w14:paraId="5E222D3C">
      <w:pPr>
        <w:pStyle w:val="18"/>
        <w:spacing w:after="0" w:line="360" w:lineRule="auto"/>
        <w:ind w:firstLine="420" w:firstLineChars="200"/>
        <w:rPr>
          <w:rFonts w:ascii="宋体" w:hAnsi="宋体" w:cs="宋体"/>
          <w:color w:val="auto"/>
          <w:sz w:val="21"/>
          <w:szCs w:val="21"/>
          <w:highlight w:val="none"/>
        </w:rPr>
      </w:pPr>
      <w:bookmarkStart w:id="91" w:name="bookmark52"/>
      <w:bookmarkEnd w:id="91"/>
      <w:r>
        <w:rPr>
          <w:rFonts w:hint="eastAsia" w:ascii="宋体" w:hAnsi="宋体" w:cs="宋体"/>
          <w:color w:val="auto"/>
          <w:sz w:val="21"/>
          <w:szCs w:val="21"/>
          <w:highlight w:val="none"/>
        </w:rPr>
        <w:t>4.2.1 供应商应在供应商须知前附表规定的竞争性磋商截止时间前递交响应文件。</w:t>
      </w:r>
    </w:p>
    <w:p w14:paraId="584407FF">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4.2.1（A）供应商递交响应文件的地点：见供应商须知前附表。</w:t>
      </w:r>
    </w:p>
    <w:p w14:paraId="5121FC9A">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4.2.1（B）供应商通过下载竞争性磋商文件的电子招标竞争性磋商交易平台递交电子响应文件。</w:t>
      </w:r>
    </w:p>
    <w:p w14:paraId="467AEA07">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4.2.2 除供应商须知前附表另有规定外，供应商所递交的响应文件不予退还。</w:t>
      </w:r>
    </w:p>
    <w:p w14:paraId="69B4015A">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4.2.2（A）采购人收到响应文件后，向供应商出具签收凭证。</w:t>
      </w:r>
    </w:p>
    <w:p w14:paraId="18D04352">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4.2.2（B）供应商完成电子响应文件上传后，电子招标竞争性磋商交易平台即时向供应商发出递交回执通知。递交时间以递交回执通知载明的传输完成时间为准。</w:t>
      </w:r>
    </w:p>
    <w:p w14:paraId="21601511">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4.2.3除供应商须知前附表另有规定外，供应商所递交的响应文件不予退还。</w:t>
      </w:r>
    </w:p>
    <w:p w14:paraId="426F034F">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4.2.4供应商完成电子响应文件上传后，电子招标竞争性磋商交易平台即时向供应商发出递交回执通知。递交时间以递交回执通知载明的传输完成时间为准。</w:t>
      </w:r>
    </w:p>
    <w:p w14:paraId="74937259">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4.2.5（A）逾期送达的响应文件，采购人将予以拒收。</w:t>
      </w:r>
    </w:p>
    <w:p w14:paraId="7B3E67FE">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4.2.5（B）电子响应文件的拒收情形：见竞争性磋商须知前附表。</w:t>
      </w:r>
    </w:p>
    <w:p w14:paraId="482665FA">
      <w:pPr>
        <w:pStyle w:val="6"/>
        <w:rPr>
          <w:rFonts w:ascii="宋体" w:hAnsi="宋体" w:cs="宋体"/>
          <w:color w:val="auto"/>
          <w:sz w:val="21"/>
          <w:szCs w:val="21"/>
          <w:highlight w:val="none"/>
        </w:rPr>
      </w:pPr>
      <w:r>
        <w:rPr>
          <w:rFonts w:ascii="宋体" w:hAnsi="宋体" w:cs="宋体"/>
          <w:color w:val="auto"/>
          <w:sz w:val="21"/>
          <w:szCs w:val="21"/>
          <w:highlight w:val="none"/>
        </w:rPr>
        <w:t>4.3响应文件的修改与撤回</w:t>
      </w:r>
    </w:p>
    <w:p w14:paraId="0C5D6C4D">
      <w:pPr>
        <w:pStyle w:val="18"/>
        <w:spacing w:after="0" w:line="360" w:lineRule="auto"/>
        <w:ind w:firstLine="420" w:firstLineChars="200"/>
        <w:rPr>
          <w:rFonts w:ascii="宋体" w:hAnsi="宋体" w:cs="宋体"/>
          <w:color w:val="auto"/>
          <w:spacing w:val="-4"/>
          <w:sz w:val="21"/>
          <w:szCs w:val="21"/>
          <w:highlight w:val="none"/>
        </w:rPr>
      </w:pPr>
      <w:r>
        <w:rPr>
          <w:rFonts w:ascii="宋体" w:hAnsi="宋体" w:cs="宋体"/>
          <w:color w:val="auto"/>
          <w:sz w:val="21"/>
          <w:szCs w:val="21"/>
          <w:highlight w:val="none"/>
        </w:rPr>
        <w:t>4.3.1在本章第4.2.1</w:t>
      </w:r>
      <w:r>
        <w:rPr>
          <w:rFonts w:hint="eastAsia" w:ascii="宋体" w:hAnsi="宋体" w:cs="宋体"/>
          <w:color w:val="auto"/>
          <w:spacing w:val="-4"/>
          <w:sz w:val="21"/>
          <w:szCs w:val="21"/>
          <w:highlight w:val="none"/>
        </w:rPr>
        <w:t>项规定的竞争性磋商截止时间前，供应商可以修改或撤回已递交的响应文件，</w:t>
      </w:r>
      <w:r>
        <w:rPr>
          <w:rFonts w:hint="eastAsia" w:ascii="宋体" w:hAnsi="宋体" w:cs="宋体"/>
          <w:color w:val="auto"/>
          <w:sz w:val="21"/>
          <w:szCs w:val="21"/>
          <w:highlight w:val="none"/>
        </w:rPr>
        <w:t>但应以书面形式通知采购人。</w:t>
      </w:r>
      <w:r>
        <w:rPr>
          <w:rFonts w:hint="eastAsia" w:ascii="宋体" w:hAnsi="宋体" w:cs="宋体"/>
          <w:color w:val="auto"/>
          <w:spacing w:val="-4"/>
          <w:sz w:val="21"/>
          <w:szCs w:val="21"/>
          <w:highlight w:val="none"/>
        </w:rPr>
        <w:t>竞争性磋商截止时间前未完成响应文件传输的，视为撤回响应文件。</w:t>
      </w:r>
    </w:p>
    <w:p w14:paraId="056840CB">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4.3.2供应商修改或撤回已递交响应文件的通知，应按照本章第3.7.3项的要求加盖电子印章。电子采购竞争性磋商交易平台收到通知后，即时向供应商发出确认回执通知。</w:t>
      </w:r>
    </w:p>
    <w:p w14:paraId="1DD69375">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4.3.3</w:t>
      </w:r>
      <w:r>
        <w:rPr>
          <w:rFonts w:hint="eastAsia" w:ascii="宋体" w:hAnsi="宋体" w:cs="宋体"/>
          <w:color w:val="auto"/>
          <w:spacing w:val="-4"/>
          <w:sz w:val="21"/>
          <w:szCs w:val="21"/>
          <w:highlight w:val="none"/>
        </w:rPr>
        <w:t>供应商撤回响应文件的，采购人自收到供应商书面撤回通知之日起</w:t>
      </w:r>
      <w:r>
        <w:rPr>
          <w:rFonts w:ascii="宋体" w:hAnsi="宋体" w:cs="宋体"/>
          <w:color w:val="auto"/>
          <w:sz w:val="21"/>
          <w:szCs w:val="21"/>
          <w:highlight w:val="none"/>
        </w:rPr>
        <w:t>5日内退还已收取的竞争性磋商保证金。</w:t>
      </w:r>
    </w:p>
    <w:p w14:paraId="357EFDD2">
      <w:pPr>
        <w:pStyle w:val="18"/>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4.3.4</w:t>
      </w:r>
      <w:r>
        <w:rPr>
          <w:rFonts w:hint="eastAsia" w:ascii="宋体" w:hAnsi="宋体" w:cs="宋体"/>
          <w:color w:val="auto"/>
          <w:spacing w:val="-3"/>
          <w:sz w:val="21"/>
          <w:szCs w:val="21"/>
          <w:highlight w:val="none"/>
        </w:rPr>
        <w:t>修改的内容为响应文件的组成部分。修改的响应文件应按照本章第</w:t>
      </w:r>
      <w:r>
        <w:rPr>
          <w:rFonts w:ascii="宋体" w:hAnsi="宋体" w:cs="宋体"/>
          <w:color w:val="auto"/>
          <w:sz w:val="21"/>
          <w:szCs w:val="21"/>
          <w:highlight w:val="none"/>
        </w:rPr>
        <w:t>3</w:t>
      </w:r>
      <w:r>
        <w:rPr>
          <w:rFonts w:hint="eastAsia" w:ascii="宋体" w:hAnsi="宋体" w:cs="宋体"/>
          <w:color w:val="auto"/>
          <w:spacing w:val="-14"/>
          <w:sz w:val="21"/>
          <w:szCs w:val="21"/>
          <w:highlight w:val="none"/>
        </w:rPr>
        <w:t>条、第</w:t>
      </w:r>
      <w:r>
        <w:rPr>
          <w:rFonts w:ascii="宋体" w:hAnsi="宋体" w:cs="宋体"/>
          <w:color w:val="auto"/>
          <w:sz w:val="21"/>
          <w:szCs w:val="21"/>
          <w:highlight w:val="none"/>
        </w:rPr>
        <w:t>4条的规定进行编制、密封、标记和递交，并标明“修改”字样。</w:t>
      </w:r>
    </w:p>
    <w:p w14:paraId="4D2C8EE5">
      <w:pPr>
        <w:pStyle w:val="5"/>
        <w:rPr>
          <w:rFonts w:ascii="宋体" w:hAnsi="宋体" w:cs="宋体"/>
          <w:color w:val="auto"/>
          <w:sz w:val="21"/>
          <w:szCs w:val="21"/>
          <w:highlight w:val="none"/>
        </w:rPr>
      </w:pPr>
      <w:bookmarkStart w:id="92" w:name="bookmark53"/>
      <w:bookmarkEnd w:id="92"/>
      <w:bookmarkStart w:id="93" w:name="_Toc45697236"/>
      <w:bookmarkStart w:id="94" w:name="_Toc22828072"/>
      <w:bookmarkStart w:id="95" w:name="_Toc21471"/>
      <w:r>
        <w:rPr>
          <w:rFonts w:ascii="宋体" w:hAnsi="宋体" w:cs="宋体"/>
          <w:color w:val="auto"/>
          <w:sz w:val="21"/>
          <w:szCs w:val="21"/>
          <w:highlight w:val="none"/>
        </w:rPr>
        <w:t>5.开标</w:t>
      </w:r>
      <w:bookmarkEnd w:id="93"/>
      <w:bookmarkEnd w:id="94"/>
      <w:bookmarkEnd w:id="95"/>
    </w:p>
    <w:p w14:paraId="5F47AC10">
      <w:pPr>
        <w:pStyle w:val="6"/>
        <w:rPr>
          <w:rFonts w:ascii="宋体" w:hAnsi="宋体" w:cs="宋体"/>
          <w:color w:val="auto"/>
          <w:sz w:val="21"/>
          <w:szCs w:val="21"/>
          <w:highlight w:val="none"/>
        </w:rPr>
      </w:pPr>
      <w:bookmarkStart w:id="96" w:name="bookmark54"/>
      <w:bookmarkEnd w:id="96"/>
      <w:r>
        <w:rPr>
          <w:rFonts w:ascii="宋体" w:hAnsi="宋体" w:cs="宋体"/>
          <w:color w:val="auto"/>
          <w:sz w:val="21"/>
          <w:szCs w:val="21"/>
          <w:highlight w:val="none"/>
        </w:rPr>
        <w:t>5.1开标时间和地点</w:t>
      </w:r>
    </w:p>
    <w:p w14:paraId="19BF8D78">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见供应商须知前附表。</w:t>
      </w:r>
    </w:p>
    <w:p w14:paraId="55BC5ACD">
      <w:pPr>
        <w:pStyle w:val="6"/>
        <w:rPr>
          <w:rFonts w:ascii="宋体" w:hAnsi="宋体" w:cs="宋体"/>
          <w:color w:val="auto"/>
          <w:sz w:val="21"/>
          <w:szCs w:val="21"/>
          <w:highlight w:val="none"/>
        </w:rPr>
      </w:pPr>
      <w:bookmarkStart w:id="97" w:name="bookmark56"/>
      <w:bookmarkEnd w:id="97"/>
      <w:bookmarkStart w:id="98" w:name="bookmark55"/>
      <w:bookmarkEnd w:id="98"/>
      <w:r>
        <w:rPr>
          <w:rFonts w:ascii="宋体" w:hAnsi="宋体" w:cs="宋体"/>
          <w:color w:val="auto"/>
          <w:sz w:val="21"/>
          <w:szCs w:val="21"/>
          <w:highlight w:val="none"/>
        </w:rPr>
        <w:t>5.2开标程序</w:t>
      </w:r>
    </w:p>
    <w:p w14:paraId="69A21874">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见供应商须知前附表。</w:t>
      </w:r>
    </w:p>
    <w:p w14:paraId="539BF3BC">
      <w:pPr>
        <w:pStyle w:val="6"/>
        <w:rPr>
          <w:rFonts w:ascii="宋体" w:hAnsi="宋体" w:cs="宋体"/>
          <w:color w:val="auto"/>
          <w:sz w:val="21"/>
          <w:szCs w:val="21"/>
          <w:highlight w:val="none"/>
        </w:rPr>
      </w:pPr>
      <w:bookmarkStart w:id="99" w:name="bookmark57"/>
      <w:bookmarkEnd w:id="99"/>
      <w:r>
        <w:rPr>
          <w:rFonts w:ascii="宋体" w:hAnsi="宋体" w:cs="宋体"/>
          <w:color w:val="auto"/>
          <w:sz w:val="21"/>
          <w:szCs w:val="21"/>
          <w:highlight w:val="none"/>
        </w:rPr>
        <w:t>5.3开标异议</w:t>
      </w:r>
    </w:p>
    <w:p w14:paraId="7981F804">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供应商对开标有异议的，应当在开标时提出，采购人当场作出答复，并制作记录。</w:t>
      </w:r>
    </w:p>
    <w:p w14:paraId="6FB5A3F3">
      <w:pPr>
        <w:pStyle w:val="6"/>
        <w:rPr>
          <w:rFonts w:ascii="宋体" w:hAnsi="宋体" w:cs="宋体"/>
          <w:color w:val="auto"/>
          <w:sz w:val="21"/>
          <w:szCs w:val="21"/>
          <w:highlight w:val="none"/>
        </w:rPr>
      </w:pPr>
      <w:r>
        <w:rPr>
          <w:rFonts w:ascii="宋体" w:hAnsi="宋体" w:cs="宋体"/>
          <w:color w:val="auto"/>
          <w:sz w:val="21"/>
          <w:szCs w:val="21"/>
          <w:highlight w:val="none"/>
        </w:rPr>
        <w:t>5.4特殊情况处置</w:t>
      </w:r>
    </w:p>
    <w:p w14:paraId="6799A991">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见供应商须知前附表</w:t>
      </w:r>
    </w:p>
    <w:p w14:paraId="50C0A78C">
      <w:pPr>
        <w:pStyle w:val="5"/>
        <w:rPr>
          <w:rFonts w:ascii="宋体" w:hAnsi="宋体" w:cs="宋体"/>
          <w:color w:val="auto"/>
          <w:sz w:val="21"/>
          <w:szCs w:val="21"/>
          <w:highlight w:val="none"/>
        </w:rPr>
      </w:pPr>
      <w:bookmarkStart w:id="100" w:name="bookmark58"/>
      <w:bookmarkEnd w:id="100"/>
      <w:r>
        <w:rPr>
          <w:rFonts w:ascii="宋体" w:hAnsi="宋体" w:cs="宋体"/>
          <w:color w:val="auto"/>
          <w:sz w:val="21"/>
          <w:szCs w:val="21"/>
          <w:highlight w:val="none"/>
        </w:rPr>
        <w:t>6.</w:t>
      </w:r>
      <w:r>
        <w:rPr>
          <w:rFonts w:hint="eastAsia" w:ascii="宋体" w:hAnsi="宋体" w:cs="宋体"/>
          <w:color w:val="auto"/>
          <w:sz w:val="21"/>
          <w:szCs w:val="21"/>
          <w:highlight w:val="none"/>
        </w:rPr>
        <w:t>评审</w:t>
      </w:r>
    </w:p>
    <w:p w14:paraId="203A9C1C">
      <w:pPr>
        <w:pStyle w:val="6"/>
        <w:rPr>
          <w:rFonts w:ascii="宋体" w:hAnsi="宋体" w:cs="宋体"/>
          <w:color w:val="auto"/>
          <w:sz w:val="21"/>
          <w:szCs w:val="21"/>
          <w:highlight w:val="none"/>
        </w:rPr>
      </w:pPr>
      <w:bookmarkStart w:id="101" w:name="bookmark59"/>
      <w:bookmarkEnd w:id="101"/>
      <w:r>
        <w:rPr>
          <w:rFonts w:ascii="宋体" w:hAnsi="宋体" w:cs="宋体"/>
          <w:color w:val="auto"/>
          <w:sz w:val="21"/>
          <w:szCs w:val="21"/>
          <w:highlight w:val="none"/>
        </w:rPr>
        <w:t>6.1评审委员会</w:t>
      </w:r>
    </w:p>
    <w:p w14:paraId="694C498F">
      <w:pPr>
        <w:pStyle w:val="18"/>
        <w:snapToGrid w:val="0"/>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6.1.1</w:t>
      </w:r>
      <w:r>
        <w:rPr>
          <w:rFonts w:hint="eastAsia" w:ascii="宋体" w:hAnsi="宋体" w:cs="宋体"/>
          <w:color w:val="auto"/>
          <w:spacing w:val="-4"/>
          <w:sz w:val="21"/>
          <w:szCs w:val="21"/>
          <w:highlight w:val="none"/>
        </w:rPr>
        <w:t>评审由采购人依法组建的评审委员会负责。评审委员会由采购人或其委托的采购代理</w:t>
      </w:r>
      <w:r>
        <w:rPr>
          <w:rFonts w:hint="eastAsia" w:ascii="宋体" w:hAnsi="宋体" w:cs="宋体"/>
          <w:color w:val="auto"/>
          <w:spacing w:val="-1"/>
          <w:sz w:val="21"/>
          <w:szCs w:val="21"/>
          <w:highlight w:val="none"/>
        </w:rPr>
        <w:t>机构熟悉相关业务的代表，以及有关技术、经济等方面的专家组成。评审委员会成员人数以及</w:t>
      </w:r>
      <w:r>
        <w:rPr>
          <w:rFonts w:hint="eastAsia" w:ascii="宋体" w:hAnsi="宋体" w:cs="宋体"/>
          <w:color w:val="auto"/>
          <w:sz w:val="21"/>
          <w:szCs w:val="21"/>
          <w:highlight w:val="none"/>
        </w:rPr>
        <w:t>技术、经济等方面专家的确定方式见供应商须知前附表。</w:t>
      </w:r>
    </w:p>
    <w:p w14:paraId="1E8A7EA1">
      <w:pPr>
        <w:pStyle w:val="6"/>
        <w:rPr>
          <w:rFonts w:ascii="宋体" w:hAnsi="宋体" w:cs="宋体"/>
          <w:color w:val="auto"/>
          <w:sz w:val="21"/>
          <w:szCs w:val="21"/>
          <w:highlight w:val="none"/>
        </w:rPr>
      </w:pPr>
      <w:bookmarkStart w:id="102" w:name="bookmark60"/>
      <w:bookmarkEnd w:id="102"/>
      <w:r>
        <w:rPr>
          <w:rFonts w:ascii="宋体" w:hAnsi="宋体" w:cs="宋体"/>
          <w:color w:val="auto"/>
          <w:sz w:val="21"/>
          <w:szCs w:val="21"/>
          <w:highlight w:val="none"/>
        </w:rPr>
        <w:t>6.2评审原则</w:t>
      </w:r>
    </w:p>
    <w:p w14:paraId="6895C98C">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评审活动遵循公平、公正、科学和择优的原则。</w:t>
      </w:r>
    </w:p>
    <w:p w14:paraId="09E13E70">
      <w:pPr>
        <w:pStyle w:val="6"/>
        <w:rPr>
          <w:rFonts w:ascii="宋体" w:hAnsi="宋体" w:cs="宋体"/>
          <w:color w:val="auto"/>
          <w:sz w:val="21"/>
          <w:szCs w:val="21"/>
          <w:highlight w:val="none"/>
        </w:rPr>
      </w:pPr>
      <w:bookmarkStart w:id="103" w:name="bookmark61"/>
      <w:bookmarkEnd w:id="103"/>
      <w:r>
        <w:rPr>
          <w:rFonts w:ascii="宋体" w:hAnsi="宋体" w:cs="宋体"/>
          <w:color w:val="auto"/>
          <w:sz w:val="21"/>
          <w:szCs w:val="21"/>
          <w:highlight w:val="none"/>
        </w:rPr>
        <w:t>6.3评审</w:t>
      </w:r>
    </w:p>
    <w:p w14:paraId="7215B647">
      <w:pPr>
        <w:pStyle w:val="18"/>
        <w:spacing w:after="0" w:line="360" w:lineRule="auto"/>
        <w:ind w:firstLine="420" w:firstLineChars="200"/>
        <w:rPr>
          <w:rFonts w:ascii="宋体" w:hAnsi="宋体" w:cs="宋体"/>
          <w:color w:val="auto"/>
          <w:sz w:val="21"/>
          <w:szCs w:val="21"/>
          <w:highlight w:val="none"/>
        </w:rPr>
      </w:pPr>
      <w:bookmarkStart w:id="104" w:name="bookmark62"/>
      <w:bookmarkEnd w:id="104"/>
      <w:bookmarkStart w:id="105" w:name="_Toc22898"/>
      <w:bookmarkStart w:id="106" w:name="_Toc22828074"/>
      <w:bookmarkStart w:id="107" w:name="_Toc45697238"/>
      <w:r>
        <w:rPr>
          <w:rFonts w:ascii="宋体" w:hAnsi="宋体" w:cs="宋体"/>
          <w:color w:val="auto"/>
          <w:sz w:val="21"/>
          <w:szCs w:val="21"/>
          <w:highlight w:val="none"/>
        </w:rPr>
        <w:t>6.3.1</w:t>
      </w:r>
      <w:r>
        <w:rPr>
          <w:rFonts w:hint="eastAsia" w:ascii="宋体" w:hAnsi="宋体" w:cs="宋体"/>
          <w:color w:val="auto"/>
          <w:sz w:val="21"/>
          <w:szCs w:val="21"/>
          <w:highlight w:val="none"/>
        </w:rPr>
        <w:t>评审委员会按照第三章</w:t>
      </w:r>
      <w:r>
        <w:rPr>
          <w:rFonts w:ascii="宋体" w:hAnsi="宋体" w:cs="宋体"/>
          <w:color w:val="auto"/>
          <w:sz w:val="21"/>
          <w:szCs w:val="21"/>
          <w:highlight w:val="none"/>
        </w:rPr>
        <w:t>“</w:t>
      </w:r>
      <w:r>
        <w:rPr>
          <w:rFonts w:hint="eastAsia" w:ascii="宋体" w:hAnsi="宋体" w:cs="宋体"/>
          <w:color w:val="auto"/>
          <w:sz w:val="21"/>
          <w:szCs w:val="21"/>
          <w:highlight w:val="none"/>
        </w:rPr>
        <w:t>评审、定标办法</w:t>
      </w:r>
      <w:r>
        <w:rPr>
          <w:rFonts w:ascii="宋体" w:hAnsi="宋体" w:cs="宋体"/>
          <w:color w:val="auto"/>
          <w:sz w:val="21"/>
          <w:szCs w:val="21"/>
          <w:highlight w:val="none"/>
        </w:rPr>
        <w:t>”</w:t>
      </w:r>
      <w:r>
        <w:rPr>
          <w:rFonts w:hint="eastAsia" w:ascii="宋体" w:hAnsi="宋体" w:cs="宋体"/>
          <w:color w:val="auto"/>
          <w:sz w:val="21"/>
          <w:szCs w:val="21"/>
          <w:highlight w:val="none"/>
        </w:rPr>
        <w:t>规定的方法、评审因素、标准和程序对响应文件进行评审。</w:t>
      </w:r>
    </w:p>
    <w:p w14:paraId="55614229">
      <w:pPr>
        <w:pStyle w:val="18"/>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6.3.2入围定标的供应商名单无须公示。</w:t>
      </w:r>
    </w:p>
    <w:p w14:paraId="51BC148A">
      <w:pPr>
        <w:pStyle w:val="5"/>
        <w:rPr>
          <w:rFonts w:ascii="宋体" w:hAnsi="宋体" w:cs="宋体"/>
          <w:color w:val="auto"/>
          <w:sz w:val="21"/>
          <w:szCs w:val="21"/>
          <w:highlight w:val="none"/>
        </w:rPr>
      </w:pPr>
      <w:r>
        <w:rPr>
          <w:rFonts w:ascii="宋体" w:hAnsi="宋体" w:cs="宋体"/>
          <w:color w:val="auto"/>
          <w:sz w:val="21"/>
          <w:szCs w:val="21"/>
          <w:highlight w:val="none"/>
        </w:rPr>
        <w:t>7.合同授予</w:t>
      </w:r>
      <w:bookmarkEnd w:id="105"/>
      <w:bookmarkEnd w:id="106"/>
      <w:bookmarkEnd w:id="107"/>
    </w:p>
    <w:p w14:paraId="1BAB9113">
      <w:pPr>
        <w:pStyle w:val="6"/>
        <w:rPr>
          <w:rFonts w:ascii="宋体" w:hAnsi="宋体" w:cs="宋体"/>
          <w:color w:val="auto"/>
          <w:sz w:val="21"/>
          <w:szCs w:val="21"/>
          <w:highlight w:val="none"/>
        </w:rPr>
      </w:pPr>
      <w:bookmarkStart w:id="108" w:name="bookmark63"/>
      <w:bookmarkEnd w:id="108"/>
      <w:bookmarkStart w:id="109" w:name="bookmark66"/>
      <w:bookmarkEnd w:id="109"/>
      <w:r>
        <w:rPr>
          <w:rFonts w:ascii="宋体" w:hAnsi="宋体" w:cs="宋体"/>
          <w:color w:val="auto"/>
          <w:sz w:val="21"/>
          <w:szCs w:val="21"/>
          <w:highlight w:val="none"/>
        </w:rPr>
        <w:t>7.1成交候选人公示媒介及期限</w:t>
      </w:r>
    </w:p>
    <w:p w14:paraId="6363D84A">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成交候选人公示媒介及期限见供应商须知前附表。</w:t>
      </w:r>
    </w:p>
    <w:p w14:paraId="4BB012FA">
      <w:pPr>
        <w:pStyle w:val="6"/>
        <w:rPr>
          <w:rFonts w:ascii="宋体" w:hAnsi="宋体" w:cs="宋体"/>
          <w:color w:val="auto"/>
          <w:sz w:val="21"/>
          <w:szCs w:val="21"/>
          <w:highlight w:val="none"/>
        </w:rPr>
      </w:pPr>
      <w:bookmarkStart w:id="110" w:name="bookmark67"/>
      <w:bookmarkEnd w:id="110"/>
      <w:r>
        <w:rPr>
          <w:rFonts w:ascii="宋体" w:hAnsi="宋体" w:cs="宋体"/>
          <w:color w:val="auto"/>
          <w:sz w:val="21"/>
          <w:szCs w:val="21"/>
          <w:highlight w:val="none"/>
        </w:rPr>
        <w:t>7.2定标方式</w:t>
      </w:r>
    </w:p>
    <w:p w14:paraId="371DC351">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采购人或者评审委员会按照第三章“评审、磋商、定标办法”规定确定成交人，确定主体见供应商须知前附表。</w:t>
      </w:r>
    </w:p>
    <w:p w14:paraId="5AB0B9E1">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按照第三章“评审办法”规定确定成交候选人，采购人应当确定排名第一的成交候选人为成交人。排名第一的成交候选人放弃成交、因不可抗力不能履行合同、不按照竞争性磋商文件要求提交履约保证金，或者被查实存在影响成交结果的违法行为等情形，不符合成交条件的，采购人可以按照评审委员会提出的成交候选人名单排序依次确定其他成交候选人为成交人，也可以重新采购。</w:t>
      </w:r>
    </w:p>
    <w:p w14:paraId="4CFBDC09">
      <w:pPr>
        <w:pStyle w:val="6"/>
        <w:rPr>
          <w:rFonts w:ascii="宋体" w:hAnsi="宋体" w:cs="宋体"/>
          <w:color w:val="auto"/>
          <w:sz w:val="21"/>
          <w:szCs w:val="21"/>
          <w:highlight w:val="none"/>
        </w:rPr>
      </w:pPr>
      <w:r>
        <w:rPr>
          <w:rFonts w:ascii="宋体" w:hAnsi="宋体" w:cs="宋体"/>
          <w:color w:val="auto"/>
          <w:sz w:val="21"/>
          <w:szCs w:val="21"/>
          <w:highlight w:val="none"/>
        </w:rPr>
        <w:t>7.3成交通知</w:t>
      </w:r>
    </w:p>
    <w:p w14:paraId="48475EC9">
      <w:pPr>
        <w:pStyle w:val="18"/>
        <w:snapToGrid w:val="0"/>
        <w:spacing w:after="0"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在本章第</w:t>
      </w:r>
      <w:r>
        <w:rPr>
          <w:rFonts w:ascii="宋体" w:hAnsi="宋体" w:cs="宋体"/>
          <w:color w:val="auto"/>
          <w:sz w:val="21"/>
          <w:szCs w:val="21"/>
          <w:highlight w:val="none"/>
        </w:rPr>
        <w:t>3.3款规定的竞争性磋商有效期内，采购人以书面形式向成交人发出成交通知书，同时将成交结果通知未成交的供应商。</w:t>
      </w:r>
    </w:p>
    <w:p w14:paraId="173EFA7B">
      <w:pPr>
        <w:pStyle w:val="6"/>
        <w:rPr>
          <w:rFonts w:ascii="宋体" w:hAnsi="宋体" w:cs="宋体"/>
          <w:color w:val="auto"/>
          <w:sz w:val="21"/>
          <w:szCs w:val="21"/>
          <w:highlight w:val="none"/>
        </w:rPr>
      </w:pPr>
      <w:bookmarkStart w:id="111" w:name="bookmark69"/>
      <w:bookmarkEnd w:id="111"/>
      <w:bookmarkStart w:id="112" w:name="bookmark68"/>
      <w:bookmarkEnd w:id="112"/>
      <w:r>
        <w:rPr>
          <w:rFonts w:ascii="宋体" w:hAnsi="宋体" w:cs="宋体"/>
          <w:color w:val="auto"/>
          <w:sz w:val="21"/>
          <w:szCs w:val="21"/>
          <w:highlight w:val="none"/>
        </w:rPr>
        <w:t>7.4履约担保</w:t>
      </w:r>
    </w:p>
    <w:p w14:paraId="0E3A946A">
      <w:pPr>
        <w:pStyle w:val="6"/>
        <w:rPr>
          <w:rFonts w:hint="eastAsia" w:ascii="宋体" w:hAnsi="宋体" w:cs="宋体"/>
          <w:color w:val="auto"/>
          <w:sz w:val="21"/>
          <w:szCs w:val="21"/>
          <w:highlight w:val="none"/>
          <w:lang w:val="en-US" w:eastAsia="zh-CN"/>
        </w:rPr>
      </w:pPr>
      <w:bookmarkStart w:id="113" w:name="bookmark70"/>
      <w:bookmarkEnd w:id="113"/>
      <w:r>
        <w:rPr>
          <w:rFonts w:hint="eastAsia" w:ascii="宋体" w:hAnsi="宋体" w:cs="宋体"/>
          <w:color w:val="auto"/>
          <w:sz w:val="21"/>
          <w:szCs w:val="21"/>
          <w:highlight w:val="none"/>
          <w:lang w:val="en-US" w:eastAsia="zh-CN"/>
        </w:rPr>
        <w:t>/</w:t>
      </w:r>
    </w:p>
    <w:p w14:paraId="046113A4">
      <w:pPr>
        <w:pStyle w:val="6"/>
        <w:rPr>
          <w:rFonts w:ascii="宋体" w:hAnsi="宋体" w:cs="宋体"/>
          <w:color w:val="auto"/>
          <w:sz w:val="21"/>
          <w:szCs w:val="21"/>
          <w:highlight w:val="none"/>
        </w:rPr>
      </w:pPr>
      <w:r>
        <w:rPr>
          <w:rFonts w:ascii="宋体" w:hAnsi="宋体" w:cs="宋体"/>
          <w:color w:val="auto"/>
          <w:sz w:val="21"/>
          <w:szCs w:val="21"/>
          <w:highlight w:val="none"/>
        </w:rPr>
        <w:t>7.5签订合同</w:t>
      </w:r>
    </w:p>
    <w:p w14:paraId="041D3A6D">
      <w:pPr>
        <w:pStyle w:val="18"/>
        <w:snapToGrid w:val="0"/>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7.5.1成交人应当在成交通知书发出之日起30日内，根据竞争性磋商文件和成交人的响应文件</w:t>
      </w:r>
      <w:r>
        <w:rPr>
          <w:rFonts w:hint="eastAsia" w:ascii="宋体" w:hAnsi="宋体" w:cs="宋体"/>
          <w:color w:val="auto"/>
          <w:sz w:val="21"/>
          <w:szCs w:val="21"/>
          <w:highlight w:val="none"/>
          <w:lang w:val="en-US" w:eastAsia="zh-CN"/>
        </w:rPr>
        <w:t>与采购人</w:t>
      </w:r>
      <w:r>
        <w:rPr>
          <w:rFonts w:ascii="宋体" w:hAnsi="宋体" w:cs="宋体"/>
          <w:color w:val="auto"/>
          <w:sz w:val="21"/>
          <w:szCs w:val="21"/>
          <w:highlight w:val="none"/>
        </w:rPr>
        <w:t>订立书面合同。成交人无正当理由拒签合同，采购人有权取消其成交资格，其竞争性磋商保证金不予退还；给采购人造成的损失超过竞争性磋商保证金数额的，成交人还应当对超过部分予以赔偿。</w:t>
      </w:r>
    </w:p>
    <w:p w14:paraId="726CF0C2">
      <w:pPr>
        <w:pStyle w:val="18"/>
        <w:snapToGrid w:val="0"/>
        <w:spacing w:after="0"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7.5.2发出成交通知书后，</w:t>
      </w:r>
      <w:r>
        <w:rPr>
          <w:rFonts w:hint="eastAsia" w:ascii="宋体" w:hAnsi="宋体" w:cs="宋体"/>
          <w:color w:val="auto"/>
          <w:sz w:val="21"/>
          <w:szCs w:val="21"/>
          <w:highlight w:val="none"/>
          <w:lang w:val="en-US" w:eastAsia="zh-CN"/>
        </w:rPr>
        <w:t>采购人</w:t>
      </w:r>
      <w:r>
        <w:rPr>
          <w:rFonts w:ascii="宋体" w:hAnsi="宋体" w:cs="宋体"/>
          <w:color w:val="auto"/>
          <w:sz w:val="21"/>
          <w:szCs w:val="21"/>
          <w:highlight w:val="none"/>
        </w:rPr>
        <w:t>无正当理由拒签合同，采购人向成交人退还竞争性磋商保证金；给成交人造成损失的，</w:t>
      </w:r>
      <w:r>
        <w:rPr>
          <w:rFonts w:hint="eastAsia" w:ascii="宋体" w:hAnsi="宋体" w:cs="宋体"/>
          <w:color w:val="auto"/>
          <w:sz w:val="21"/>
          <w:szCs w:val="21"/>
          <w:highlight w:val="none"/>
          <w:lang w:val="en-US" w:eastAsia="zh-CN"/>
        </w:rPr>
        <w:t>采购人</w:t>
      </w:r>
      <w:r>
        <w:rPr>
          <w:rFonts w:ascii="宋体" w:hAnsi="宋体" w:cs="宋体"/>
          <w:color w:val="auto"/>
          <w:sz w:val="21"/>
          <w:szCs w:val="21"/>
          <w:highlight w:val="none"/>
        </w:rPr>
        <w:t>还应当赔偿损失。</w:t>
      </w:r>
    </w:p>
    <w:p w14:paraId="48B0EC33">
      <w:pPr>
        <w:pStyle w:val="5"/>
        <w:rPr>
          <w:rFonts w:ascii="宋体" w:hAnsi="宋体" w:cs="宋体"/>
          <w:color w:val="auto"/>
          <w:sz w:val="21"/>
          <w:szCs w:val="21"/>
          <w:highlight w:val="none"/>
        </w:rPr>
      </w:pPr>
      <w:bookmarkStart w:id="114" w:name="bookmark71"/>
      <w:bookmarkEnd w:id="114"/>
      <w:bookmarkStart w:id="115" w:name="_Toc29433"/>
      <w:bookmarkStart w:id="116" w:name="_Toc494121485"/>
      <w:bookmarkStart w:id="117" w:name="_Toc45697239"/>
      <w:bookmarkStart w:id="118" w:name="_Toc22828075"/>
      <w:r>
        <w:rPr>
          <w:rFonts w:ascii="宋体" w:hAnsi="宋体" w:cs="宋体"/>
          <w:color w:val="auto"/>
          <w:sz w:val="21"/>
          <w:szCs w:val="21"/>
          <w:highlight w:val="none"/>
        </w:rPr>
        <w:t>8.重新采购和不再采购</w:t>
      </w:r>
      <w:bookmarkEnd w:id="115"/>
      <w:bookmarkEnd w:id="116"/>
      <w:bookmarkEnd w:id="117"/>
    </w:p>
    <w:p w14:paraId="332D14FE">
      <w:pPr>
        <w:pStyle w:val="6"/>
        <w:rPr>
          <w:rFonts w:ascii="宋体" w:hAnsi="宋体" w:cs="宋体"/>
          <w:color w:val="auto"/>
          <w:sz w:val="21"/>
          <w:szCs w:val="21"/>
          <w:highlight w:val="none"/>
        </w:rPr>
      </w:pPr>
      <w:r>
        <w:rPr>
          <w:rFonts w:ascii="宋体" w:hAnsi="宋体" w:cs="宋体"/>
          <w:color w:val="auto"/>
          <w:sz w:val="21"/>
          <w:szCs w:val="21"/>
          <w:highlight w:val="none"/>
        </w:rPr>
        <w:t>8.1重新采购</w:t>
      </w:r>
    </w:p>
    <w:p w14:paraId="3B0AEDF0">
      <w:pPr>
        <w:snapToGrid w:val="0"/>
        <w:spacing w:line="360" w:lineRule="auto"/>
        <w:ind w:firstLine="420" w:firstLineChars="200"/>
        <w:rPr>
          <w:rFonts w:ascii="宋体" w:hAnsi="宋体"/>
          <w:color w:val="auto"/>
          <w:szCs w:val="21"/>
          <w:highlight w:val="none"/>
        </w:rPr>
      </w:pPr>
      <w:r>
        <w:rPr>
          <w:rFonts w:hint="eastAsia" w:ascii="宋体" w:hAnsi="宋体" w:cs="宋体"/>
          <w:color w:val="auto"/>
          <w:szCs w:val="21"/>
          <w:highlight w:val="none"/>
        </w:rPr>
        <w:t>见须知前附表</w:t>
      </w:r>
    </w:p>
    <w:bookmarkEnd w:id="118"/>
    <w:p w14:paraId="50BB1B05">
      <w:pPr>
        <w:pStyle w:val="5"/>
        <w:rPr>
          <w:rFonts w:ascii="宋体" w:hAnsi="宋体" w:cs="宋体"/>
          <w:color w:val="auto"/>
          <w:sz w:val="21"/>
          <w:szCs w:val="21"/>
          <w:highlight w:val="none"/>
        </w:rPr>
      </w:pPr>
      <w:bookmarkStart w:id="119" w:name="bookmark77"/>
      <w:bookmarkEnd w:id="119"/>
      <w:bookmarkStart w:id="120" w:name="_Toc14014"/>
      <w:bookmarkStart w:id="121" w:name="_Toc494121486"/>
      <w:bookmarkStart w:id="122" w:name="_Toc45697240"/>
      <w:bookmarkStart w:id="123" w:name="_Toc22828076"/>
      <w:r>
        <w:rPr>
          <w:rFonts w:ascii="宋体" w:hAnsi="宋体" w:cs="宋体"/>
          <w:color w:val="auto"/>
          <w:sz w:val="21"/>
          <w:szCs w:val="21"/>
          <w:highlight w:val="none"/>
        </w:rPr>
        <w:t>9.纪律和监督</w:t>
      </w:r>
      <w:bookmarkEnd w:id="120"/>
      <w:bookmarkEnd w:id="121"/>
      <w:bookmarkEnd w:id="122"/>
    </w:p>
    <w:p w14:paraId="7D04E0B6">
      <w:pPr>
        <w:pStyle w:val="6"/>
        <w:rPr>
          <w:rFonts w:ascii="宋体" w:hAnsi="宋体" w:cs="宋体"/>
          <w:color w:val="auto"/>
          <w:sz w:val="21"/>
          <w:szCs w:val="21"/>
          <w:highlight w:val="none"/>
        </w:rPr>
      </w:pPr>
      <w:r>
        <w:rPr>
          <w:rFonts w:ascii="宋体" w:hAnsi="宋体" w:cs="宋体"/>
          <w:color w:val="auto"/>
          <w:sz w:val="21"/>
          <w:szCs w:val="21"/>
          <w:highlight w:val="none"/>
        </w:rPr>
        <w:t>9.1对采购人的纪律要求</w:t>
      </w:r>
    </w:p>
    <w:p w14:paraId="00C40518">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采购人不得泄漏采购竞争性磋商活动中应当保密的情况和资料，不得与供应商串通损害国家利益、社会公共利益或者他人合法权益。</w:t>
      </w:r>
    </w:p>
    <w:p w14:paraId="28234453">
      <w:pPr>
        <w:pStyle w:val="6"/>
        <w:rPr>
          <w:rFonts w:ascii="宋体" w:hAnsi="宋体" w:cs="宋体"/>
          <w:color w:val="auto"/>
          <w:sz w:val="21"/>
          <w:szCs w:val="21"/>
          <w:highlight w:val="none"/>
        </w:rPr>
      </w:pPr>
      <w:r>
        <w:rPr>
          <w:rFonts w:ascii="宋体" w:hAnsi="宋体" w:cs="宋体"/>
          <w:color w:val="auto"/>
          <w:sz w:val="21"/>
          <w:szCs w:val="21"/>
          <w:highlight w:val="none"/>
        </w:rPr>
        <w:t>9.2对供应商的纪律要求</w:t>
      </w:r>
    </w:p>
    <w:p w14:paraId="6B396EEC">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相互串通竞争性磋商或者与采购人串通竞争性磋商，不得向采购人或者评审委员会成员行贿谋取成交，不得以他人名义竞争性磋商或者以其他方式弄虚作假骗取成交；供应商不得以任何方式干扰、影响评审工作。</w:t>
      </w:r>
    </w:p>
    <w:p w14:paraId="0BD34498">
      <w:pPr>
        <w:pStyle w:val="6"/>
        <w:rPr>
          <w:rFonts w:ascii="宋体" w:hAnsi="宋体" w:cs="宋体"/>
          <w:color w:val="auto"/>
          <w:sz w:val="21"/>
          <w:szCs w:val="21"/>
          <w:highlight w:val="none"/>
        </w:rPr>
      </w:pPr>
      <w:r>
        <w:rPr>
          <w:rFonts w:ascii="宋体" w:hAnsi="宋体" w:cs="宋体"/>
          <w:color w:val="auto"/>
          <w:sz w:val="21"/>
          <w:szCs w:val="21"/>
          <w:highlight w:val="none"/>
        </w:rPr>
        <w:t>9.3对评审委员会成员的纪律要求</w:t>
      </w:r>
    </w:p>
    <w:p w14:paraId="6CFF36AC">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评审委员会成员不得收受他人的财物或者其他好处，不得向他人透漏对响应文件的评审和比较、成交候选人的推荐情况以及评审有关的其他情况。在评审活动中，评审委员会成员不得擅离职守，影响评审程序正常进行。</w:t>
      </w:r>
    </w:p>
    <w:p w14:paraId="7B4EFDEA">
      <w:pPr>
        <w:pStyle w:val="6"/>
        <w:rPr>
          <w:rFonts w:ascii="宋体" w:hAnsi="宋体"/>
          <w:bCs/>
          <w:color w:val="auto"/>
          <w:highlight w:val="none"/>
        </w:rPr>
      </w:pPr>
      <w:r>
        <w:rPr>
          <w:rFonts w:hint="eastAsia" w:ascii="宋体" w:hAnsi="宋体"/>
          <w:color w:val="auto"/>
          <w:highlight w:val="none"/>
        </w:rPr>
        <w:t>9</w:t>
      </w:r>
      <w:r>
        <w:rPr>
          <w:rFonts w:ascii="宋体" w:hAnsi="宋体"/>
          <w:color w:val="auto"/>
          <w:highlight w:val="none"/>
        </w:rPr>
        <w:t>.4</w:t>
      </w:r>
      <w:r>
        <w:rPr>
          <w:rFonts w:hint="eastAsia" w:ascii="宋体" w:hAnsi="宋体"/>
          <w:color w:val="auto"/>
          <w:highlight w:val="none"/>
        </w:rPr>
        <w:t>对定标委员会成员的纪律要求</w:t>
      </w:r>
    </w:p>
    <w:p w14:paraId="65122FF5">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定标委员会成员不得收受他人的财物或者其他好处，不得向他人透漏对响应文件的评审和比较、合格供应商的推荐情况以及定标有关的其他情况。在定标活动中，定标委员会成员不得擅离职守，影响定标程序正常进行。</w:t>
      </w:r>
    </w:p>
    <w:p w14:paraId="216CE498">
      <w:pPr>
        <w:pStyle w:val="6"/>
        <w:rPr>
          <w:rFonts w:ascii="宋体" w:hAnsi="宋体" w:cs="宋体"/>
          <w:color w:val="auto"/>
          <w:sz w:val="21"/>
          <w:szCs w:val="21"/>
          <w:highlight w:val="none"/>
        </w:rPr>
      </w:pPr>
      <w:r>
        <w:rPr>
          <w:rFonts w:ascii="宋体" w:hAnsi="宋体" w:cs="宋体"/>
          <w:color w:val="auto"/>
          <w:sz w:val="21"/>
          <w:szCs w:val="21"/>
          <w:highlight w:val="none"/>
        </w:rPr>
        <w:t>9.5对与评审活动有关的工作人员的纪律要求</w:t>
      </w:r>
    </w:p>
    <w:p w14:paraId="352CD0D3">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与评审活动有关的工作人员不得收受他人的财物或者其他好处，不得向他人透漏对响应文件的评审和比较、成交候选人的推荐情况以及评审有关的其他情况。在评审活动中，与评审活动有关的工作人员不得擅离职守，影响评审程序正常进行。</w:t>
      </w:r>
    </w:p>
    <w:p w14:paraId="32E314F5">
      <w:pPr>
        <w:pStyle w:val="6"/>
        <w:rPr>
          <w:rFonts w:ascii="宋体" w:hAnsi="宋体" w:cs="宋体"/>
          <w:color w:val="auto"/>
          <w:sz w:val="21"/>
          <w:szCs w:val="21"/>
          <w:highlight w:val="none"/>
        </w:rPr>
      </w:pPr>
      <w:r>
        <w:rPr>
          <w:rFonts w:ascii="宋体" w:hAnsi="宋体" w:cs="宋体"/>
          <w:color w:val="auto"/>
          <w:sz w:val="21"/>
          <w:szCs w:val="21"/>
          <w:highlight w:val="none"/>
        </w:rPr>
        <w:t>9.6异议和投诉</w:t>
      </w:r>
    </w:p>
    <w:p w14:paraId="1881D876">
      <w:pPr>
        <w:snapToGrid w:val="0"/>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9.6.1异议</w:t>
      </w:r>
    </w:p>
    <w:p w14:paraId="1CE9EC13">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潜在供应商或者其他利害关系人对竞争性磋商文件有异议的，应当在竞争性磋商截止时间10日前以书面形式向采购人提出。采购人将在收到异议之日起3日内作出书面答复；作出答复前，暂停采购竞争性磋商活动。</w:t>
      </w:r>
    </w:p>
    <w:p w14:paraId="5E50FCC7">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2）供应商认为开标不符合有关规定的，应当在开标时提出异议。采购人将当场对异议给予处理或者告知处理的办法。异议和答复应记入开标记录或者制作专门记录以存档备查。</w:t>
      </w:r>
    </w:p>
    <w:p w14:paraId="53CB4984">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3）供应商及其他利害关系人对评审结果有异议的，应当在成交候选人公示期内以书面形式向采购人提出。采购人将在收到异议之日起3日内作出书面答复；作出答复前，暂停采购竞争性磋商活动。</w:t>
      </w:r>
    </w:p>
    <w:p w14:paraId="43024D4F">
      <w:pPr>
        <w:snapToGrid w:val="0"/>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9.6.2投诉</w:t>
      </w:r>
    </w:p>
    <w:p w14:paraId="62404F62">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供应商或者其他利害关系人认为采购竞争性磋商活动不符合法律、行政法规和竞争性磋商文件规定的，可以自知道或者应当知道之日起</w:t>
      </w:r>
      <w:r>
        <w:rPr>
          <w:rFonts w:ascii="宋体" w:hAnsi="宋体" w:cs="宋体"/>
          <w:color w:val="auto"/>
          <w:szCs w:val="21"/>
          <w:highlight w:val="none"/>
        </w:rPr>
        <w:t>10日内向有关行政监督部门投诉。投诉应当有明确的请求和必要的证明资料，具体要求按国家、省及当地招竞争性磋商主管部门制定的规定。就竞争性磋商文件、开标和评审结果投诉的，应当先向采购人提出异议，异议答复期不计算在前款规定的期限内。</w:t>
      </w:r>
    </w:p>
    <w:p w14:paraId="735CB170">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上述时限最后一日如遇国家法定休假日的，顺延至法定休假日后的第一个工作日。</w:t>
      </w:r>
    </w:p>
    <w:bookmarkEnd w:id="123"/>
    <w:p w14:paraId="2C8987AC">
      <w:pPr>
        <w:pStyle w:val="5"/>
        <w:rPr>
          <w:rFonts w:ascii="宋体" w:hAnsi="宋体" w:cs="宋体"/>
          <w:color w:val="auto"/>
          <w:sz w:val="21"/>
          <w:szCs w:val="21"/>
          <w:highlight w:val="none"/>
        </w:rPr>
      </w:pPr>
      <w:bookmarkStart w:id="124" w:name="bookmark78"/>
      <w:bookmarkEnd w:id="124"/>
      <w:bookmarkStart w:id="125" w:name="_Toc45697241"/>
      <w:bookmarkStart w:id="126" w:name="_Toc819"/>
      <w:bookmarkStart w:id="127" w:name="_Toc22828077"/>
      <w:r>
        <w:rPr>
          <w:rFonts w:ascii="宋体" w:hAnsi="宋体" w:cs="宋体"/>
          <w:color w:val="auto"/>
          <w:sz w:val="21"/>
          <w:szCs w:val="21"/>
          <w:highlight w:val="none"/>
        </w:rPr>
        <w:t>10.需要补充的其他内容</w:t>
      </w:r>
      <w:bookmarkEnd w:id="125"/>
      <w:bookmarkEnd w:id="126"/>
      <w:bookmarkEnd w:id="127"/>
    </w:p>
    <w:p w14:paraId="4853AE41">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需要补充的其他内容：见供应商须知前附表。</w:t>
      </w:r>
    </w:p>
    <w:p w14:paraId="0F236E67">
      <w:pPr>
        <w:spacing w:line="360" w:lineRule="auto"/>
        <w:ind w:firstLine="440" w:firstLineChars="200"/>
        <w:rPr>
          <w:rFonts w:ascii="宋体" w:hAnsi="宋体" w:cs="宋体"/>
          <w:color w:val="auto"/>
          <w:sz w:val="22"/>
          <w:highlight w:val="none"/>
        </w:rPr>
      </w:pPr>
    </w:p>
    <w:p w14:paraId="6682EFD1">
      <w:pPr>
        <w:spacing w:line="360" w:lineRule="auto"/>
        <w:ind w:firstLine="440" w:firstLineChars="200"/>
        <w:rPr>
          <w:rFonts w:ascii="宋体" w:hAnsi="宋体" w:cs="宋体"/>
          <w:color w:val="auto"/>
          <w:sz w:val="22"/>
          <w:highlight w:val="none"/>
        </w:rPr>
        <w:sectPr>
          <w:footerReference r:id="rId8" w:type="first"/>
          <w:footerReference r:id="rId7" w:type="default"/>
          <w:footnotePr>
            <w:numFmt w:val="decimalEnclosedCircleChinese"/>
            <w:numRestart w:val="eachPage"/>
          </w:footnotePr>
          <w:type w:val="nextColumn"/>
          <w:pgSz w:w="11905" w:h="16838"/>
          <w:pgMar w:top="1440" w:right="1417" w:bottom="1440" w:left="1417" w:header="850" w:footer="992" w:gutter="0"/>
          <w:pgBorders>
            <w:top w:val="none" w:sz="0" w:space="0"/>
            <w:left w:val="none" w:sz="0" w:space="0"/>
            <w:bottom w:val="none" w:sz="0" w:space="0"/>
            <w:right w:val="none" w:sz="0" w:space="0"/>
          </w:pgBorders>
          <w:cols w:space="720" w:num="1"/>
          <w:titlePg/>
          <w:docGrid w:linePitch="312" w:charSpace="0"/>
        </w:sectPr>
      </w:pPr>
    </w:p>
    <w:bookmarkEnd w:id="48"/>
    <w:bookmarkEnd w:id="49"/>
    <w:bookmarkEnd w:id="50"/>
    <w:p w14:paraId="567C4FD6">
      <w:pPr>
        <w:snapToGrid w:val="0"/>
        <w:ind w:firstLine="602" w:firstLineChars="200"/>
        <w:rPr>
          <w:rFonts w:ascii="宋体" w:hAnsi="宋体" w:cs="宋体"/>
          <w:b/>
          <w:color w:val="auto"/>
          <w:sz w:val="30"/>
          <w:szCs w:val="30"/>
          <w:highlight w:val="none"/>
        </w:rPr>
      </w:pPr>
      <w:bookmarkStart w:id="128" w:name="_Toc387417986"/>
      <w:bookmarkStart w:id="129" w:name="_Toc500941710"/>
      <w:bookmarkStart w:id="130" w:name="_Toc387415092"/>
      <w:bookmarkStart w:id="131" w:name="_Toc387418338"/>
      <w:bookmarkStart w:id="132" w:name="_Toc23823"/>
      <w:r>
        <w:rPr>
          <w:rFonts w:hint="eastAsia" w:ascii="宋体" w:hAnsi="宋体" w:cs="宋体"/>
          <w:b/>
          <w:color w:val="auto"/>
          <w:sz w:val="30"/>
          <w:szCs w:val="30"/>
          <w:highlight w:val="none"/>
        </w:rPr>
        <w:t>表一：开标记录表</w:t>
      </w:r>
    </w:p>
    <w:p w14:paraId="1589522D">
      <w:pPr>
        <w:spacing w:line="440" w:lineRule="exact"/>
        <w:jc w:val="center"/>
        <w:rPr>
          <w:rFonts w:ascii="宋体" w:hAnsi="宋体" w:cs="方正小标宋简体"/>
          <w:bCs/>
          <w:color w:val="auto"/>
          <w:sz w:val="36"/>
          <w:szCs w:val="36"/>
          <w:highlight w:val="none"/>
        </w:rPr>
      </w:pPr>
      <w:r>
        <w:rPr>
          <w:rFonts w:ascii="宋体" w:hAnsi="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8686800</wp:posOffset>
                </wp:positionH>
                <wp:positionV relativeFrom="paragraph">
                  <wp:posOffset>-198120</wp:posOffset>
                </wp:positionV>
                <wp:extent cx="571500" cy="297180"/>
                <wp:effectExtent l="0" t="0" r="0" b="7620"/>
                <wp:wrapNone/>
                <wp:docPr id="1184328929" name="矩形 1"/>
                <wp:cNvGraphicFramePr/>
                <a:graphic xmlns:a="http://schemas.openxmlformats.org/drawingml/2006/main">
                  <a:graphicData uri="http://schemas.microsoft.com/office/word/2010/wordprocessingShape">
                    <wps:wsp>
                      <wps:cNvSpPr/>
                      <wps:spPr>
                        <a:xfrm flipV="1">
                          <a:off x="0" y="0"/>
                          <a:ext cx="5715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6878084">
                            <w:pPr>
                              <w:jc w:val="center"/>
                              <w:rPr>
                                <w:rFonts w:ascii="宋体" w:hAnsi="宋体"/>
                              </w:rPr>
                            </w:pPr>
                            <w:r>
                              <w:rPr>
                                <w:rFonts w:hint="eastAsia" w:ascii="宋体" w:hAnsi="宋体"/>
                              </w:rPr>
                              <w:t>表6</w:t>
                            </w:r>
                          </w:p>
                        </w:txbxContent>
                      </wps:txbx>
                      <wps:bodyPr upright="1"/>
                    </wps:wsp>
                  </a:graphicData>
                </a:graphic>
              </wp:anchor>
            </w:drawing>
          </mc:Choice>
          <mc:Fallback>
            <w:pict>
              <v:rect id="矩形 1" o:spid="_x0000_s1026" o:spt="1" style="position:absolute;left:0pt;flip:y;margin-left:684pt;margin-top:-15.6pt;height:23.4pt;width:45pt;z-index:251659264;mso-width-relative:page;mso-height-relative:page;" fillcolor="#FFFFFF" filled="t" stroked="t" coordsize="21600,21600" o:gfxdata="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bHDj2AAAAAwBAAAPAAAAAAAAAAEA&#10;IAAAACIAAABkcnMvZG93bnJldi54bWxQSwECFAAUAAAACACHTuJAj7Evmw8CAAA7BAAADgAAAAAA&#10;AAABACAAAAAnAQAAZHJzL2Uyb0RvYy54bWxQSwUGAAAAAAYABgBZAQAAqAUAAAAA&#10;">
                <v:fill on="t" focussize="0,0"/>
                <v:stroke color="#000000" joinstyle="miter"/>
                <v:imagedata o:title=""/>
                <o:lock v:ext="edit" aspectratio="f"/>
                <v:textbox>
                  <w:txbxContent>
                    <w:p w14:paraId="66878084">
                      <w:pPr>
                        <w:jc w:val="center"/>
                        <w:rPr>
                          <w:rFonts w:ascii="宋体" w:hAnsi="宋体"/>
                        </w:rPr>
                      </w:pPr>
                      <w:r>
                        <w:rPr>
                          <w:rFonts w:hint="eastAsia" w:ascii="宋体" w:hAnsi="宋体"/>
                        </w:rPr>
                        <w:t>表6</w:t>
                      </w:r>
                    </w:p>
                  </w:txbxContent>
                </v:textbox>
              </v:rect>
            </w:pict>
          </mc:Fallback>
        </mc:AlternateContent>
      </w:r>
      <w:r>
        <w:rPr>
          <w:rFonts w:hint="eastAsia" w:ascii="宋体" w:hAnsi="宋体" w:cs="方正小标宋简体"/>
          <w:bCs/>
          <w:color w:val="auto"/>
          <w:sz w:val="36"/>
          <w:szCs w:val="36"/>
          <w:highlight w:val="none"/>
        </w:rPr>
        <w:t>开标记录表</w:t>
      </w:r>
    </w:p>
    <w:tbl>
      <w:tblPr>
        <w:tblStyle w:val="42"/>
        <w:tblW w:w="138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568"/>
        <w:gridCol w:w="2274"/>
        <w:gridCol w:w="2460"/>
        <w:gridCol w:w="1530"/>
        <w:gridCol w:w="1196"/>
        <w:gridCol w:w="1744"/>
        <w:gridCol w:w="1320"/>
        <w:gridCol w:w="1119"/>
        <w:gridCol w:w="926"/>
      </w:tblGrid>
      <w:tr w14:paraId="4233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309" w:type="dxa"/>
            <w:gridSpan w:val="2"/>
            <w:tcBorders>
              <w:top w:val="single" w:color="auto" w:sz="12" w:space="0"/>
              <w:left w:val="single" w:color="auto" w:sz="12" w:space="0"/>
            </w:tcBorders>
            <w:noWrap/>
            <w:vAlign w:val="center"/>
          </w:tcPr>
          <w:p w14:paraId="7C8D34DD">
            <w:pPr>
              <w:jc w:val="center"/>
              <w:rPr>
                <w:rFonts w:ascii="宋体" w:hAnsi="宋体"/>
                <w:b/>
                <w:color w:val="auto"/>
                <w:szCs w:val="21"/>
                <w:highlight w:val="none"/>
              </w:rPr>
            </w:pPr>
            <w:r>
              <w:rPr>
                <w:rFonts w:hint="eastAsia" w:ascii="宋体" w:hAnsi="宋体"/>
                <w:b/>
                <w:color w:val="auto"/>
                <w:szCs w:val="21"/>
                <w:highlight w:val="none"/>
              </w:rPr>
              <w:t>项目名称</w:t>
            </w:r>
          </w:p>
        </w:tc>
        <w:tc>
          <w:tcPr>
            <w:tcW w:w="4734" w:type="dxa"/>
            <w:gridSpan w:val="2"/>
            <w:tcBorders>
              <w:top w:val="single" w:color="auto" w:sz="12" w:space="0"/>
              <w:right w:val="single" w:color="auto" w:sz="4" w:space="0"/>
            </w:tcBorders>
            <w:noWrap/>
            <w:vAlign w:val="center"/>
          </w:tcPr>
          <w:p w14:paraId="627ECC6D">
            <w:pPr>
              <w:jc w:val="center"/>
              <w:rPr>
                <w:rFonts w:ascii="宋体" w:hAnsi="宋体"/>
                <w:b/>
                <w:color w:val="auto"/>
                <w:szCs w:val="21"/>
                <w:highlight w:val="none"/>
              </w:rPr>
            </w:pPr>
          </w:p>
        </w:tc>
        <w:tc>
          <w:tcPr>
            <w:tcW w:w="2726" w:type="dxa"/>
            <w:gridSpan w:val="2"/>
            <w:tcBorders>
              <w:top w:val="single" w:color="auto" w:sz="12" w:space="0"/>
              <w:right w:val="single" w:color="auto" w:sz="4" w:space="0"/>
            </w:tcBorders>
            <w:noWrap/>
            <w:vAlign w:val="center"/>
          </w:tcPr>
          <w:p w14:paraId="67F27B7B">
            <w:pPr>
              <w:jc w:val="center"/>
              <w:rPr>
                <w:rFonts w:ascii="宋体" w:hAnsi="宋体"/>
                <w:b/>
                <w:color w:val="auto"/>
                <w:szCs w:val="21"/>
                <w:highlight w:val="none"/>
              </w:rPr>
            </w:pPr>
          </w:p>
        </w:tc>
        <w:tc>
          <w:tcPr>
            <w:tcW w:w="5109" w:type="dxa"/>
            <w:gridSpan w:val="4"/>
            <w:tcBorders>
              <w:top w:val="single" w:color="auto" w:sz="12" w:space="0"/>
              <w:left w:val="single" w:color="auto" w:sz="4" w:space="0"/>
              <w:right w:val="single" w:color="auto" w:sz="12" w:space="0"/>
            </w:tcBorders>
            <w:noWrap/>
            <w:vAlign w:val="center"/>
          </w:tcPr>
          <w:p w14:paraId="3D8619BE">
            <w:pPr>
              <w:jc w:val="center"/>
              <w:rPr>
                <w:rFonts w:ascii="宋体" w:hAnsi="宋体"/>
                <w:b/>
                <w:color w:val="auto"/>
                <w:szCs w:val="21"/>
                <w:highlight w:val="none"/>
              </w:rPr>
            </w:pPr>
          </w:p>
        </w:tc>
      </w:tr>
      <w:tr w14:paraId="6E78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309" w:type="dxa"/>
            <w:gridSpan w:val="2"/>
            <w:tcBorders>
              <w:left w:val="single" w:color="auto" w:sz="12" w:space="0"/>
              <w:right w:val="single" w:color="auto" w:sz="4" w:space="0"/>
            </w:tcBorders>
            <w:noWrap/>
            <w:vAlign w:val="center"/>
          </w:tcPr>
          <w:p w14:paraId="63BD6B6C">
            <w:pPr>
              <w:jc w:val="center"/>
              <w:rPr>
                <w:rFonts w:ascii="宋体" w:hAnsi="宋体"/>
                <w:b/>
                <w:color w:val="auto"/>
                <w:szCs w:val="21"/>
                <w:highlight w:val="none"/>
              </w:rPr>
            </w:pPr>
            <w:r>
              <w:rPr>
                <w:rFonts w:hint="eastAsia" w:ascii="宋体" w:hAnsi="宋体"/>
                <w:b/>
                <w:color w:val="auto"/>
                <w:szCs w:val="21"/>
                <w:highlight w:val="none"/>
              </w:rPr>
              <w:t>开标地点</w:t>
            </w:r>
          </w:p>
        </w:tc>
        <w:tc>
          <w:tcPr>
            <w:tcW w:w="4734" w:type="dxa"/>
            <w:gridSpan w:val="2"/>
            <w:tcBorders>
              <w:left w:val="single" w:color="auto" w:sz="4" w:space="0"/>
              <w:right w:val="single" w:color="auto" w:sz="4" w:space="0"/>
            </w:tcBorders>
            <w:noWrap/>
            <w:vAlign w:val="center"/>
          </w:tcPr>
          <w:p w14:paraId="1E1B3008">
            <w:pPr>
              <w:jc w:val="center"/>
              <w:rPr>
                <w:rFonts w:ascii="宋体" w:hAnsi="宋体"/>
                <w:b/>
                <w:color w:val="auto"/>
                <w:szCs w:val="21"/>
                <w:highlight w:val="none"/>
              </w:rPr>
            </w:pPr>
          </w:p>
        </w:tc>
        <w:tc>
          <w:tcPr>
            <w:tcW w:w="2726" w:type="dxa"/>
            <w:gridSpan w:val="2"/>
            <w:tcBorders>
              <w:left w:val="single" w:color="auto" w:sz="4" w:space="0"/>
              <w:right w:val="single" w:color="auto" w:sz="4" w:space="0"/>
            </w:tcBorders>
            <w:noWrap/>
            <w:vAlign w:val="center"/>
          </w:tcPr>
          <w:p w14:paraId="1C93D179">
            <w:pPr>
              <w:jc w:val="center"/>
              <w:rPr>
                <w:rFonts w:ascii="宋体" w:hAnsi="宋体"/>
                <w:b/>
                <w:color w:val="auto"/>
                <w:szCs w:val="21"/>
                <w:highlight w:val="none"/>
              </w:rPr>
            </w:pPr>
            <w:r>
              <w:rPr>
                <w:rFonts w:hint="eastAsia" w:ascii="宋体" w:hAnsi="宋体"/>
                <w:b/>
                <w:color w:val="auto"/>
                <w:szCs w:val="21"/>
                <w:highlight w:val="none"/>
              </w:rPr>
              <w:t>开标时间</w:t>
            </w:r>
          </w:p>
        </w:tc>
        <w:tc>
          <w:tcPr>
            <w:tcW w:w="5109" w:type="dxa"/>
            <w:gridSpan w:val="4"/>
            <w:tcBorders>
              <w:left w:val="single" w:color="auto" w:sz="4" w:space="0"/>
              <w:right w:val="single" w:color="auto" w:sz="12" w:space="0"/>
            </w:tcBorders>
            <w:noWrap/>
            <w:vAlign w:val="center"/>
          </w:tcPr>
          <w:p w14:paraId="7E15D54B">
            <w:pPr>
              <w:jc w:val="center"/>
              <w:rPr>
                <w:rFonts w:ascii="宋体" w:hAnsi="宋体"/>
                <w:b/>
                <w:color w:val="auto"/>
                <w:szCs w:val="21"/>
                <w:highlight w:val="none"/>
              </w:rPr>
            </w:pPr>
          </w:p>
        </w:tc>
      </w:tr>
      <w:tr w14:paraId="71F82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trPr>
        <w:tc>
          <w:tcPr>
            <w:tcW w:w="741" w:type="dxa"/>
            <w:tcBorders>
              <w:left w:val="single" w:color="auto" w:sz="12" w:space="0"/>
              <w:right w:val="single" w:color="auto" w:sz="4" w:space="0"/>
            </w:tcBorders>
            <w:noWrap/>
            <w:vAlign w:val="center"/>
          </w:tcPr>
          <w:p w14:paraId="501C5501">
            <w:pPr>
              <w:jc w:val="center"/>
              <w:rPr>
                <w:rFonts w:ascii="宋体" w:hAnsi="宋体"/>
                <w:b/>
                <w:color w:val="auto"/>
                <w:szCs w:val="21"/>
                <w:highlight w:val="none"/>
              </w:rPr>
            </w:pPr>
            <w:r>
              <w:rPr>
                <w:rFonts w:hint="eastAsia" w:ascii="宋体" w:hAnsi="宋体"/>
                <w:b/>
                <w:color w:val="auto"/>
                <w:szCs w:val="21"/>
                <w:highlight w:val="none"/>
              </w:rPr>
              <w:t>序号</w:t>
            </w:r>
          </w:p>
        </w:tc>
        <w:tc>
          <w:tcPr>
            <w:tcW w:w="5302" w:type="dxa"/>
            <w:gridSpan w:val="3"/>
            <w:tcBorders>
              <w:left w:val="single" w:color="auto" w:sz="4" w:space="0"/>
            </w:tcBorders>
            <w:noWrap/>
            <w:vAlign w:val="center"/>
          </w:tcPr>
          <w:p w14:paraId="767FF7B7">
            <w:pPr>
              <w:jc w:val="center"/>
              <w:rPr>
                <w:rFonts w:ascii="宋体" w:hAnsi="宋体"/>
                <w:b/>
                <w:color w:val="auto"/>
                <w:szCs w:val="21"/>
                <w:highlight w:val="none"/>
              </w:rPr>
            </w:pPr>
          </w:p>
          <w:p w14:paraId="413C4720">
            <w:pPr>
              <w:jc w:val="center"/>
              <w:rPr>
                <w:rFonts w:ascii="宋体" w:hAnsi="宋体"/>
                <w:b/>
                <w:color w:val="auto"/>
                <w:szCs w:val="21"/>
                <w:highlight w:val="none"/>
              </w:rPr>
            </w:pPr>
            <w:r>
              <w:rPr>
                <w:rFonts w:hint="eastAsia" w:ascii="宋体" w:hAnsi="宋体"/>
                <w:b/>
                <w:color w:val="auto"/>
                <w:szCs w:val="21"/>
                <w:highlight w:val="none"/>
              </w:rPr>
              <w:t>供应商</w:t>
            </w:r>
          </w:p>
          <w:p w14:paraId="3EB116DF">
            <w:pPr>
              <w:jc w:val="center"/>
              <w:rPr>
                <w:rFonts w:ascii="宋体" w:hAnsi="宋体"/>
                <w:b/>
                <w:color w:val="auto"/>
                <w:szCs w:val="21"/>
                <w:highlight w:val="none"/>
              </w:rPr>
            </w:pPr>
          </w:p>
        </w:tc>
        <w:tc>
          <w:tcPr>
            <w:tcW w:w="1530" w:type="dxa"/>
            <w:noWrap/>
            <w:vAlign w:val="center"/>
          </w:tcPr>
          <w:p w14:paraId="27C5272B">
            <w:pPr>
              <w:jc w:val="center"/>
              <w:rPr>
                <w:rFonts w:ascii="宋体" w:hAnsi="宋体"/>
                <w:b/>
                <w:color w:val="auto"/>
                <w:szCs w:val="21"/>
                <w:highlight w:val="none"/>
              </w:rPr>
            </w:pPr>
            <w:r>
              <w:rPr>
                <w:rFonts w:hint="eastAsia" w:ascii="宋体" w:hAnsi="宋体"/>
                <w:b/>
                <w:color w:val="auto"/>
                <w:szCs w:val="21"/>
                <w:highlight w:val="none"/>
              </w:rPr>
              <w:t>竞争性磋商</w:t>
            </w:r>
            <w:r>
              <w:rPr>
                <w:rFonts w:hint="eastAsia" w:ascii="宋体" w:hAnsi="宋体"/>
                <w:b/>
                <w:color w:val="auto"/>
                <w:szCs w:val="21"/>
                <w:highlight w:val="none"/>
                <w:lang w:val="en-US" w:eastAsia="zh-CN"/>
              </w:rPr>
              <w:t>含税</w:t>
            </w:r>
            <w:r>
              <w:rPr>
                <w:rFonts w:hint="eastAsia" w:ascii="宋体" w:hAnsi="宋体"/>
                <w:b/>
                <w:color w:val="auto"/>
                <w:szCs w:val="21"/>
                <w:highlight w:val="none"/>
              </w:rPr>
              <w:t>报价</w:t>
            </w:r>
          </w:p>
        </w:tc>
        <w:tc>
          <w:tcPr>
            <w:tcW w:w="1196" w:type="dxa"/>
            <w:tcBorders>
              <w:right w:val="single" w:color="auto" w:sz="4" w:space="0"/>
            </w:tcBorders>
            <w:noWrap/>
            <w:vAlign w:val="center"/>
          </w:tcPr>
          <w:p w14:paraId="271DFCF6">
            <w:pPr>
              <w:jc w:val="center"/>
              <w:rPr>
                <w:rFonts w:ascii="宋体" w:hAnsi="宋体"/>
                <w:b/>
                <w:color w:val="auto"/>
                <w:szCs w:val="21"/>
                <w:highlight w:val="none"/>
              </w:rPr>
            </w:pPr>
            <w:r>
              <w:rPr>
                <w:rFonts w:hint="eastAsia" w:ascii="宋体" w:hAnsi="宋体"/>
                <w:b/>
                <w:color w:val="auto"/>
                <w:szCs w:val="21"/>
                <w:highlight w:val="none"/>
              </w:rPr>
              <w:t>质量</w:t>
            </w:r>
          </w:p>
        </w:tc>
        <w:tc>
          <w:tcPr>
            <w:tcW w:w="1744" w:type="dxa"/>
            <w:tcBorders>
              <w:right w:val="single" w:color="auto" w:sz="4" w:space="0"/>
            </w:tcBorders>
            <w:noWrap/>
            <w:vAlign w:val="center"/>
          </w:tcPr>
          <w:p w14:paraId="7705E068">
            <w:pPr>
              <w:jc w:val="center"/>
              <w:rPr>
                <w:rFonts w:ascii="宋体" w:hAnsi="宋体"/>
                <w:b/>
                <w:color w:val="auto"/>
                <w:szCs w:val="21"/>
                <w:highlight w:val="none"/>
              </w:rPr>
            </w:pPr>
            <w:r>
              <w:rPr>
                <w:rFonts w:hint="eastAsia" w:ascii="宋体" w:hAnsi="宋体"/>
                <w:b/>
                <w:color w:val="auto"/>
                <w:szCs w:val="21"/>
                <w:highlight w:val="none"/>
              </w:rPr>
              <w:t>工期（交货期）</w:t>
            </w:r>
          </w:p>
        </w:tc>
        <w:tc>
          <w:tcPr>
            <w:tcW w:w="1320" w:type="dxa"/>
            <w:tcBorders>
              <w:left w:val="single" w:color="auto" w:sz="4" w:space="0"/>
              <w:right w:val="single" w:color="auto" w:sz="4" w:space="0"/>
            </w:tcBorders>
            <w:noWrap/>
            <w:vAlign w:val="center"/>
          </w:tcPr>
          <w:p w14:paraId="0F62B962">
            <w:pPr>
              <w:jc w:val="center"/>
              <w:rPr>
                <w:rFonts w:ascii="宋体" w:hAnsi="宋体"/>
                <w:b/>
                <w:color w:val="auto"/>
                <w:szCs w:val="21"/>
                <w:highlight w:val="none"/>
              </w:rPr>
            </w:pPr>
            <w:r>
              <w:rPr>
                <w:rFonts w:hint="eastAsia" w:ascii="宋体" w:hAnsi="宋体"/>
                <w:b/>
                <w:color w:val="auto"/>
                <w:szCs w:val="21"/>
                <w:highlight w:val="none"/>
              </w:rPr>
              <w:t>其他内容</w:t>
            </w:r>
          </w:p>
        </w:tc>
        <w:tc>
          <w:tcPr>
            <w:tcW w:w="1119" w:type="dxa"/>
            <w:tcBorders>
              <w:left w:val="single" w:color="auto" w:sz="4" w:space="0"/>
              <w:right w:val="single" w:color="auto" w:sz="4" w:space="0"/>
            </w:tcBorders>
            <w:noWrap/>
            <w:vAlign w:val="center"/>
          </w:tcPr>
          <w:p w14:paraId="1D2FFF00">
            <w:pPr>
              <w:jc w:val="center"/>
              <w:rPr>
                <w:rFonts w:ascii="宋体" w:hAnsi="宋体"/>
                <w:b/>
                <w:color w:val="auto"/>
                <w:szCs w:val="21"/>
                <w:highlight w:val="none"/>
              </w:rPr>
            </w:pPr>
            <w:r>
              <w:rPr>
                <w:rFonts w:hint="eastAsia" w:ascii="宋体" w:hAnsi="宋体"/>
                <w:b/>
                <w:color w:val="auto"/>
                <w:szCs w:val="21"/>
                <w:highlight w:val="none"/>
              </w:rPr>
              <w:t>签名</w:t>
            </w:r>
          </w:p>
        </w:tc>
        <w:tc>
          <w:tcPr>
            <w:tcW w:w="926" w:type="dxa"/>
            <w:tcBorders>
              <w:left w:val="single" w:color="auto" w:sz="4" w:space="0"/>
              <w:right w:val="single" w:color="auto" w:sz="12" w:space="0"/>
            </w:tcBorders>
            <w:noWrap/>
            <w:vAlign w:val="center"/>
          </w:tcPr>
          <w:p w14:paraId="7F5D91C9">
            <w:pPr>
              <w:jc w:val="center"/>
              <w:rPr>
                <w:rFonts w:ascii="宋体" w:hAnsi="宋体"/>
                <w:b/>
                <w:color w:val="auto"/>
                <w:szCs w:val="21"/>
                <w:highlight w:val="none"/>
              </w:rPr>
            </w:pPr>
            <w:r>
              <w:rPr>
                <w:rFonts w:hint="eastAsia" w:ascii="宋体" w:hAnsi="宋体"/>
                <w:b/>
                <w:color w:val="auto"/>
                <w:szCs w:val="21"/>
                <w:highlight w:val="none"/>
              </w:rPr>
              <w:t>备注</w:t>
            </w:r>
          </w:p>
        </w:tc>
      </w:tr>
      <w:tr w14:paraId="2B8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0C1AB52E">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19FEDB55">
            <w:pPr>
              <w:jc w:val="center"/>
              <w:rPr>
                <w:rFonts w:ascii="宋体" w:hAnsi="宋体"/>
                <w:b/>
                <w:color w:val="auto"/>
                <w:spacing w:val="-20"/>
                <w:szCs w:val="21"/>
                <w:highlight w:val="none"/>
              </w:rPr>
            </w:pPr>
          </w:p>
        </w:tc>
        <w:tc>
          <w:tcPr>
            <w:tcW w:w="1530" w:type="dxa"/>
            <w:noWrap/>
            <w:vAlign w:val="center"/>
          </w:tcPr>
          <w:p w14:paraId="30A4891C">
            <w:pPr>
              <w:jc w:val="center"/>
              <w:rPr>
                <w:rFonts w:ascii="宋体" w:hAnsi="宋体"/>
                <w:b/>
                <w:color w:val="auto"/>
                <w:szCs w:val="21"/>
                <w:highlight w:val="none"/>
              </w:rPr>
            </w:pPr>
          </w:p>
        </w:tc>
        <w:tc>
          <w:tcPr>
            <w:tcW w:w="1196" w:type="dxa"/>
            <w:tcBorders>
              <w:right w:val="single" w:color="auto" w:sz="4" w:space="0"/>
            </w:tcBorders>
            <w:noWrap/>
            <w:vAlign w:val="center"/>
          </w:tcPr>
          <w:p w14:paraId="5697A0E3">
            <w:pPr>
              <w:jc w:val="center"/>
              <w:rPr>
                <w:rFonts w:ascii="宋体" w:hAnsi="宋体"/>
                <w:b/>
                <w:color w:val="auto"/>
                <w:szCs w:val="21"/>
                <w:highlight w:val="none"/>
              </w:rPr>
            </w:pPr>
          </w:p>
        </w:tc>
        <w:tc>
          <w:tcPr>
            <w:tcW w:w="1744" w:type="dxa"/>
            <w:tcBorders>
              <w:right w:val="single" w:color="auto" w:sz="4" w:space="0"/>
            </w:tcBorders>
            <w:noWrap/>
            <w:vAlign w:val="center"/>
          </w:tcPr>
          <w:p w14:paraId="1DC72F42">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4389655A">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7047FCF4">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76AB5DAE">
            <w:pPr>
              <w:jc w:val="center"/>
              <w:rPr>
                <w:rFonts w:ascii="宋体" w:hAnsi="宋体"/>
                <w:b/>
                <w:color w:val="auto"/>
                <w:szCs w:val="21"/>
                <w:highlight w:val="none"/>
              </w:rPr>
            </w:pPr>
          </w:p>
        </w:tc>
      </w:tr>
      <w:tr w14:paraId="7C990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408519F8">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53EFF2BE">
            <w:pPr>
              <w:jc w:val="center"/>
              <w:rPr>
                <w:rFonts w:ascii="宋体" w:hAnsi="宋体"/>
                <w:b/>
                <w:color w:val="auto"/>
                <w:spacing w:val="-20"/>
                <w:szCs w:val="21"/>
                <w:highlight w:val="none"/>
              </w:rPr>
            </w:pPr>
          </w:p>
        </w:tc>
        <w:tc>
          <w:tcPr>
            <w:tcW w:w="1530" w:type="dxa"/>
            <w:noWrap/>
            <w:vAlign w:val="center"/>
          </w:tcPr>
          <w:p w14:paraId="4D4F88BF">
            <w:pPr>
              <w:jc w:val="center"/>
              <w:rPr>
                <w:rFonts w:ascii="宋体" w:hAnsi="宋体"/>
                <w:b/>
                <w:color w:val="auto"/>
                <w:szCs w:val="21"/>
                <w:highlight w:val="none"/>
              </w:rPr>
            </w:pPr>
          </w:p>
        </w:tc>
        <w:tc>
          <w:tcPr>
            <w:tcW w:w="1196" w:type="dxa"/>
            <w:tcBorders>
              <w:right w:val="single" w:color="auto" w:sz="4" w:space="0"/>
            </w:tcBorders>
            <w:noWrap/>
            <w:vAlign w:val="center"/>
          </w:tcPr>
          <w:p w14:paraId="0D02E436">
            <w:pPr>
              <w:jc w:val="center"/>
              <w:rPr>
                <w:rFonts w:ascii="宋体" w:hAnsi="宋体"/>
                <w:b/>
                <w:color w:val="auto"/>
                <w:szCs w:val="21"/>
                <w:highlight w:val="none"/>
              </w:rPr>
            </w:pPr>
          </w:p>
        </w:tc>
        <w:tc>
          <w:tcPr>
            <w:tcW w:w="1744" w:type="dxa"/>
            <w:tcBorders>
              <w:right w:val="single" w:color="auto" w:sz="4" w:space="0"/>
            </w:tcBorders>
            <w:noWrap/>
            <w:vAlign w:val="center"/>
          </w:tcPr>
          <w:p w14:paraId="23F7AFCC">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642BD9A9">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658AE9AF">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028B384E">
            <w:pPr>
              <w:jc w:val="center"/>
              <w:rPr>
                <w:rFonts w:ascii="宋体" w:hAnsi="宋体"/>
                <w:b/>
                <w:color w:val="auto"/>
                <w:szCs w:val="21"/>
                <w:highlight w:val="none"/>
              </w:rPr>
            </w:pPr>
          </w:p>
        </w:tc>
      </w:tr>
      <w:tr w14:paraId="5D0F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07267962">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3F06F226">
            <w:pPr>
              <w:jc w:val="center"/>
              <w:rPr>
                <w:rFonts w:ascii="宋体" w:hAnsi="宋体"/>
                <w:b/>
                <w:color w:val="auto"/>
                <w:spacing w:val="-20"/>
                <w:szCs w:val="21"/>
                <w:highlight w:val="none"/>
              </w:rPr>
            </w:pPr>
          </w:p>
        </w:tc>
        <w:tc>
          <w:tcPr>
            <w:tcW w:w="1530" w:type="dxa"/>
            <w:tcBorders>
              <w:top w:val="nil"/>
            </w:tcBorders>
            <w:noWrap/>
            <w:vAlign w:val="center"/>
          </w:tcPr>
          <w:p w14:paraId="1A53556E">
            <w:pPr>
              <w:jc w:val="center"/>
              <w:rPr>
                <w:rFonts w:ascii="宋体" w:hAnsi="宋体"/>
                <w:b/>
                <w:color w:val="auto"/>
                <w:szCs w:val="21"/>
                <w:highlight w:val="none"/>
              </w:rPr>
            </w:pPr>
          </w:p>
        </w:tc>
        <w:tc>
          <w:tcPr>
            <w:tcW w:w="1196" w:type="dxa"/>
            <w:tcBorders>
              <w:right w:val="single" w:color="auto" w:sz="4" w:space="0"/>
            </w:tcBorders>
            <w:noWrap/>
            <w:vAlign w:val="center"/>
          </w:tcPr>
          <w:p w14:paraId="4FC850AF">
            <w:pPr>
              <w:jc w:val="center"/>
              <w:rPr>
                <w:rFonts w:ascii="宋体" w:hAnsi="宋体"/>
                <w:b/>
                <w:color w:val="auto"/>
                <w:szCs w:val="21"/>
                <w:highlight w:val="none"/>
              </w:rPr>
            </w:pPr>
          </w:p>
        </w:tc>
        <w:tc>
          <w:tcPr>
            <w:tcW w:w="1744" w:type="dxa"/>
            <w:tcBorders>
              <w:right w:val="single" w:color="auto" w:sz="4" w:space="0"/>
            </w:tcBorders>
            <w:noWrap/>
            <w:vAlign w:val="center"/>
          </w:tcPr>
          <w:p w14:paraId="3A8F555A">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57C24CA1">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4969625A">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0D5E9573">
            <w:pPr>
              <w:jc w:val="center"/>
              <w:rPr>
                <w:rFonts w:ascii="宋体" w:hAnsi="宋体"/>
                <w:b/>
                <w:color w:val="auto"/>
                <w:szCs w:val="21"/>
                <w:highlight w:val="none"/>
              </w:rPr>
            </w:pPr>
          </w:p>
        </w:tc>
      </w:tr>
      <w:tr w14:paraId="04D67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7B3BA72E">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0D7C4335">
            <w:pPr>
              <w:jc w:val="center"/>
              <w:rPr>
                <w:rFonts w:ascii="宋体" w:hAnsi="宋体"/>
                <w:b/>
                <w:color w:val="auto"/>
                <w:spacing w:val="-20"/>
                <w:szCs w:val="21"/>
                <w:highlight w:val="none"/>
              </w:rPr>
            </w:pPr>
          </w:p>
        </w:tc>
        <w:tc>
          <w:tcPr>
            <w:tcW w:w="1530" w:type="dxa"/>
            <w:noWrap/>
            <w:vAlign w:val="center"/>
          </w:tcPr>
          <w:p w14:paraId="23671624">
            <w:pPr>
              <w:jc w:val="center"/>
              <w:rPr>
                <w:rFonts w:ascii="宋体" w:hAnsi="宋体"/>
                <w:b/>
                <w:color w:val="auto"/>
                <w:szCs w:val="21"/>
                <w:highlight w:val="none"/>
              </w:rPr>
            </w:pPr>
          </w:p>
        </w:tc>
        <w:tc>
          <w:tcPr>
            <w:tcW w:w="1196" w:type="dxa"/>
            <w:tcBorders>
              <w:right w:val="single" w:color="auto" w:sz="4" w:space="0"/>
            </w:tcBorders>
            <w:noWrap/>
            <w:vAlign w:val="center"/>
          </w:tcPr>
          <w:p w14:paraId="2EA1B162">
            <w:pPr>
              <w:jc w:val="center"/>
              <w:rPr>
                <w:rFonts w:ascii="宋体" w:hAnsi="宋体"/>
                <w:b/>
                <w:color w:val="auto"/>
                <w:szCs w:val="21"/>
                <w:highlight w:val="none"/>
              </w:rPr>
            </w:pPr>
          </w:p>
        </w:tc>
        <w:tc>
          <w:tcPr>
            <w:tcW w:w="1744" w:type="dxa"/>
            <w:tcBorders>
              <w:right w:val="single" w:color="auto" w:sz="4" w:space="0"/>
            </w:tcBorders>
            <w:noWrap/>
            <w:vAlign w:val="center"/>
          </w:tcPr>
          <w:p w14:paraId="0053D85C">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2FC8D080">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76C91B0F">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43FBAF78">
            <w:pPr>
              <w:jc w:val="center"/>
              <w:rPr>
                <w:rFonts w:ascii="宋体" w:hAnsi="宋体"/>
                <w:b/>
                <w:color w:val="auto"/>
                <w:szCs w:val="21"/>
                <w:highlight w:val="none"/>
              </w:rPr>
            </w:pPr>
          </w:p>
        </w:tc>
      </w:tr>
      <w:tr w14:paraId="29DD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7EF09487">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7EF19394">
            <w:pPr>
              <w:jc w:val="center"/>
              <w:rPr>
                <w:rFonts w:ascii="宋体" w:hAnsi="宋体"/>
                <w:b/>
                <w:color w:val="auto"/>
                <w:spacing w:val="-20"/>
                <w:szCs w:val="21"/>
                <w:highlight w:val="none"/>
              </w:rPr>
            </w:pPr>
          </w:p>
        </w:tc>
        <w:tc>
          <w:tcPr>
            <w:tcW w:w="1530" w:type="dxa"/>
            <w:noWrap/>
            <w:vAlign w:val="center"/>
          </w:tcPr>
          <w:p w14:paraId="24B488C2">
            <w:pPr>
              <w:jc w:val="center"/>
              <w:rPr>
                <w:rFonts w:ascii="宋体" w:hAnsi="宋体"/>
                <w:b/>
                <w:color w:val="auto"/>
                <w:szCs w:val="21"/>
                <w:highlight w:val="none"/>
              </w:rPr>
            </w:pPr>
          </w:p>
        </w:tc>
        <w:tc>
          <w:tcPr>
            <w:tcW w:w="1196" w:type="dxa"/>
            <w:tcBorders>
              <w:right w:val="single" w:color="auto" w:sz="4" w:space="0"/>
            </w:tcBorders>
            <w:noWrap/>
            <w:vAlign w:val="center"/>
          </w:tcPr>
          <w:p w14:paraId="259C237A">
            <w:pPr>
              <w:jc w:val="center"/>
              <w:rPr>
                <w:rFonts w:ascii="宋体" w:hAnsi="宋体"/>
                <w:b/>
                <w:color w:val="auto"/>
                <w:szCs w:val="21"/>
                <w:highlight w:val="none"/>
              </w:rPr>
            </w:pPr>
          </w:p>
        </w:tc>
        <w:tc>
          <w:tcPr>
            <w:tcW w:w="1744" w:type="dxa"/>
            <w:tcBorders>
              <w:right w:val="single" w:color="auto" w:sz="4" w:space="0"/>
            </w:tcBorders>
            <w:noWrap/>
            <w:vAlign w:val="center"/>
          </w:tcPr>
          <w:p w14:paraId="28E5326E">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369EB955">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03DE794F">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665E777C">
            <w:pPr>
              <w:jc w:val="center"/>
              <w:rPr>
                <w:rFonts w:ascii="宋体" w:hAnsi="宋体"/>
                <w:b/>
                <w:color w:val="auto"/>
                <w:szCs w:val="21"/>
                <w:highlight w:val="none"/>
              </w:rPr>
            </w:pPr>
          </w:p>
        </w:tc>
      </w:tr>
      <w:tr w14:paraId="577A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2FD8AFF1">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64741586">
            <w:pPr>
              <w:jc w:val="center"/>
              <w:rPr>
                <w:rFonts w:ascii="宋体" w:hAnsi="宋体"/>
                <w:b/>
                <w:color w:val="auto"/>
                <w:spacing w:val="-20"/>
                <w:szCs w:val="21"/>
                <w:highlight w:val="none"/>
              </w:rPr>
            </w:pPr>
          </w:p>
        </w:tc>
        <w:tc>
          <w:tcPr>
            <w:tcW w:w="1530" w:type="dxa"/>
            <w:noWrap/>
            <w:vAlign w:val="center"/>
          </w:tcPr>
          <w:p w14:paraId="0F2D2AC0">
            <w:pPr>
              <w:jc w:val="center"/>
              <w:rPr>
                <w:rFonts w:ascii="宋体" w:hAnsi="宋体"/>
                <w:b/>
                <w:color w:val="auto"/>
                <w:szCs w:val="21"/>
                <w:highlight w:val="none"/>
              </w:rPr>
            </w:pPr>
          </w:p>
        </w:tc>
        <w:tc>
          <w:tcPr>
            <w:tcW w:w="1196" w:type="dxa"/>
            <w:tcBorders>
              <w:right w:val="single" w:color="auto" w:sz="4" w:space="0"/>
            </w:tcBorders>
            <w:noWrap/>
            <w:vAlign w:val="center"/>
          </w:tcPr>
          <w:p w14:paraId="175FEA28">
            <w:pPr>
              <w:jc w:val="center"/>
              <w:rPr>
                <w:rFonts w:ascii="宋体" w:hAnsi="宋体"/>
                <w:b/>
                <w:color w:val="auto"/>
                <w:szCs w:val="21"/>
                <w:highlight w:val="none"/>
              </w:rPr>
            </w:pPr>
          </w:p>
        </w:tc>
        <w:tc>
          <w:tcPr>
            <w:tcW w:w="1744" w:type="dxa"/>
            <w:tcBorders>
              <w:right w:val="single" w:color="auto" w:sz="4" w:space="0"/>
            </w:tcBorders>
            <w:noWrap/>
            <w:vAlign w:val="center"/>
          </w:tcPr>
          <w:p w14:paraId="21E19D81">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6E55373D">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65B70995">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35725977">
            <w:pPr>
              <w:jc w:val="center"/>
              <w:rPr>
                <w:rFonts w:ascii="宋体" w:hAnsi="宋体"/>
                <w:b/>
                <w:color w:val="auto"/>
                <w:szCs w:val="21"/>
                <w:highlight w:val="none"/>
              </w:rPr>
            </w:pPr>
          </w:p>
        </w:tc>
      </w:tr>
      <w:tr w14:paraId="6C261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741" w:type="dxa"/>
            <w:tcBorders>
              <w:left w:val="single" w:color="auto" w:sz="12" w:space="0"/>
              <w:right w:val="single" w:color="auto" w:sz="4" w:space="0"/>
            </w:tcBorders>
            <w:noWrap/>
            <w:vAlign w:val="center"/>
          </w:tcPr>
          <w:p w14:paraId="1E870B03">
            <w:pPr>
              <w:jc w:val="center"/>
              <w:rPr>
                <w:rFonts w:ascii="宋体" w:hAnsi="宋体"/>
                <w:bCs/>
                <w:color w:val="auto"/>
                <w:szCs w:val="21"/>
                <w:highlight w:val="none"/>
              </w:rPr>
            </w:pPr>
          </w:p>
        </w:tc>
        <w:tc>
          <w:tcPr>
            <w:tcW w:w="5302" w:type="dxa"/>
            <w:gridSpan w:val="3"/>
            <w:tcBorders>
              <w:left w:val="single" w:color="auto" w:sz="4" w:space="0"/>
            </w:tcBorders>
            <w:noWrap/>
            <w:vAlign w:val="center"/>
          </w:tcPr>
          <w:p w14:paraId="773F17ED">
            <w:pPr>
              <w:jc w:val="center"/>
              <w:rPr>
                <w:rFonts w:ascii="宋体" w:hAnsi="宋体"/>
                <w:b/>
                <w:color w:val="auto"/>
                <w:spacing w:val="-20"/>
                <w:szCs w:val="21"/>
                <w:highlight w:val="none"/>
              </w:rPr>
            </w:pPr>
          </w:p>
        </w:tc>
        <w:tc>
          <w:tcPr>
            <w:tcW w:w="1530" w:type="dxa"/>
            <w:noWrap/>
            <w:vAlign w:val="center"/>
          </w:tcPr>
          <w:p w14:paraId="2942CFFB">
            <w:pPr>
              <w:jc w:val="center"/>
              <w:rPr>
                <w:rFonts w:ascii="宋体" w:hAnsi="宋体"/>
                <w:b/>
                <w:color w:val="auto"/>
                <w:szCs w:val="21"/>
                <w:highlight w:val="none"/>
              </w:rPr>
            </w:pPr>
          </w:p>
        </w:tc>
        <w:tc>
          <w:tcPr>
            <w:tcW w:w="1196" w:type="dxa"/>
            <w:tcBorders>
              <w:right w:val="single" w:color="auto" w:sz="4" w:space="0"/>
            </w:tcBorders>
            <w:noWrap/>
            <w:vAlign w:val="center"/>
          </w:tcPr>
          <w:p w14:paraId="69FAC46D">
            <w:pPr>
              <w:jc w:val="center"/>
              <w:rPr>
                <w:rFonts w:ascii="宋体" w:hAnsi="宋体"/>
                <w:b/>
                <w:color w:val="auto"/>
                <w:szCs w:val="21"/>
                <w:highlight w:val="none"/>
              </w:rPr>
            </w:pPr>
          </w:p>
        </w:tc>
        <w:tc>
          <w:tcPr>
            <w:tcW w:w="1744" w:type="dxa"/>
            <w:tcBorders>
              <w:right w:val="single" w:color="auto" w:sz="4" w:space="0"/>
            </w:tcBorders>
            <w:noWrap/>
            <w:vAlign w:val="center"/>
          </w:tcPr>
          <w:p w14:paraId="4590952C">
            <w:pPr>
              <w:jc w:val="center"/>
              <w:rPr>
                <w:rFonts w:ascii="宋体" w:hAnsi="宋体"/>
                <w:b/>
                <w:color w:val="auto"/>
                <w:szCs w:val="21"/>
                <w:highlight w:val="none"/>
              </w:rPr>
            </w:pPr>
          </w:p>
        </w:tc>
        <w:tc>
          <w:tcPr>
            <w:tcW w:w="1320" w:type="dxa"/>
            <w:tcBorders>
              <w:left w:val="single" w:color="auto" w:sz="4" w:space="0"/>
              <w:right w:val="single" w:color="auto" w:sz="4" w:space="0"/>
            </w:tcBorders>
            <w:noWrap/>
            <w:vAlign w:val="center"/>
          </w:tcPr>
          <w:p w14:paraId="2C500899">
            <w:pPr>
              <w:jc w:val="center"/>
              <w:rPr>
                <w:rFonts w:ascii="宋体" w:hAnsi="宋体"/>
                <w:b/>
                <w:color w:val="auto"/>
                <w:szCs w:val="21"/>
                <w:highlight w:val="none"/>
              </w:rPr>
            </w:pPr>
          </w:p>
        </w:tc>
        <w:tc>
          <w:tcPr>
            <w:tcW w:w="1119" w:type="dxa"/>
            <w:tcBorders>
              <w:left w:val="single" w:color="auto" w:sz="4" w:space="0"/>
              <w:right w:val="single" w:color="auto" w:sz="4" w:space="0"/>
            </w:tcBorders>
            <w:noWrap/>
            <w:vAlign w:val="center"/>
          </w:tcPr>
          <w:p w14:paraId="68435EC9">
            <w:pPr>
              <w:jc w:val="center"/>
              <w:rPr>
                <w:rFonts w:ascii="宋体" w:hAnsi="宋体"/>
                <w:b/>
                <w:color w:val="auto"/>
                <w:szCs w:val="21"/>
                <w:highlight w:val="none"/>
              </w:rPr>
            </w:pPr>
          </w:p>
        </w:tc>
        <w:tc>
          <w:tcPr>
            <w:tcW w:w="926" w:type="dxa"/>
            <w:tcBorders>
              <w:left w:val="single" w:color="auto" w:sz="4" w:space="0"/>
              <w:right w:val="single" w:color="auto" w:sz="12" w:space="0"/>
            </w:tcBorders>
            <w:noWrap/>
            <w:vAlign w:val="center"/>
          </w:tcPr>
          <w:p w14:paraId="63233A21">
            <w:pPr>
              <w:jc w:val="center"/>
              <w:rPr>
                <w:rFonts w:ascii="宋体" w:hAnsi="宋体"/>
                <w:b/>
                <w:color w:val="auto"/>
                <w:szCs w:val="21"/>
                <w:highlight w:val="none"/>
              </w:rPr>
            </w:pPr>
          </w:p>
        </w:tc>
      </w:tr>
      <w:tr w14:paraId="298A9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043" w:type="dxa"/>
            <w:gridSpan w:val="4"/>
            <w:tcBorders>
              <w:left w:val="single" w:color="auto" w:sz="12" w:space="0"/>
              <w:right w:val="single" w:color="auto" w:sz="4" w:space="0"/>
            </w:tcBorders>
            <w:noWrap/>
            <w:vAlign w:val="center"/>
          </w:tcPr>
          <w:p w14:paraId="05A0B94F">
            <w:pPr>
              <w:ind w:left="63"/>
              <w:rPr>
                <w:rFonts w:ascii="宋体" w:hAnsi="宋体"/>
                <w:bCs/>
                <w:color w:val="auto"/>
                <w:szCs w:val="21"/>
                <w:highlight w:val="none"/>
              </w:rPr>
            </w:pPr>
            <w:r>
              <w:rPr>
                <w:rFonts w:hint="eastAsia" w:ascii="宋体" w:hAnsi="宋体"/>
                <w:bCs/>
                <w:color w:val="auto"/>
                <w:szCs w:val="21"/>
                <w:highlight w:val="none"/>
              </w:rPr>
              <w:t>采购人编制的标底：</w:t>
            </w:r>
          </w:p>
        </w:tc>
        <w:tc>
          <w:tcPr>
            <w:tcW w:w="7835" w:type="dxa"/>
            <w:gridSpan w:val="6"/>
            <w:tcBorders>
              <w:left w:val="single" w:color="auto" w:sz="4" w:space="0"/>
              <w:right w:val="single" w:color="auto" w:sz="12" w:space="0"/>
            </w:tcBorders>
            <w:noWrap/>
            <w:vAlign w:val="center"/>
          </w:tcPr>
          <w:p w14:paraId="7EA82F30">
            <w:pPr>
              <w:rPr>
                <w:rFonts w:ascii="宋体" w:hAnsi="宋体"/>
                <w:bCs/>
                <w:color w:val="auto"/>
                <w:szCs w:val="21"/>
                <w:highlight w:val="none"/>
              </w:rPr>
            </w:pPr>
            <w:r>
              <w:rPr>
                <w:rFonts w:hint="eastAsia" w:ascii="宋体" w:hAnsi="宋体"/>
                <w:bCs/>
                <w:color w:val="auto"/>
                <w:szCs w:val="21"/>
                <w:highlight w:val="none"/>
              </w:rPr>
              <w:t>开标结果：进入开标程序共      家。</w:t>
            </w:r>
          </w:p>
        </w:tc>
      </w:tr>
      <w:tr w14:paraId="24694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3583" w:type="dxa"/>
            <w:gridSpan w:val="3"/>
            <w:tcBorders>
              <w:left w:val="single" w:color="auto" w:sz="12" w:space="0"/>
              <w:bottom w:val="single" w:color="auto" w:sz="12" w:space="0"/>
              <w:right w:val="single" w:color="auto" w:sz="4" w:space="0"/>
            </w:tcBorders>
            <w:noWrap/>
            <w:vAlign w:val="center"/>
          </w:tcPr>
          <w:p w14:paraId="464AE097">
            <w:pPr>
              <w:rPr>
                <w:rFonts w:ascii="宋体" w:hAnsi="宋体"/>
                <w:color w:val="auto"/>
                <w:spacing w:val="-16"/>
                <w:szCs w:val="21"/>
                <w:highlight w:val="none"/>
              </w:rPr>
            </w:pPr>
            <w:r>
              <w:rPr>
                <w:rFonts w:hint="eastAsia" w:ascii="宋体" w:hAnsi="宋体"/>
                <w:color w:val="auto"/>
                <w:spacing w:val="-16"/>
                <w:szCs w:val="21"/>
                <w:highlight w:val="none"/>
              </w:rPr>
              <w:t>采购人</w:t>
            </w:r>
            <w:r>
              <w:rPr>
                <w:rFonts w:hint="eastAsia" w:ascii="宋体" w:hAnsi="宋体"/>
                <w:color w:val="auto"/>
                <w:spacing w:val="-24"/>
                <w:szCs w:val="21"/>
                <w:highlight w:val="none"/>
              </w:rPr>
              <w:t>代表（签名）</w:t>
            </w:r>
            <w:r>
              <w:rPr>
                <w:rFonts w:hint="eastAsia" w:ascii="宋体" w:hAnsi="宋体"/>
                <w:b/>
                <w:bCs/>
                <w:color w:val="auto"/>
                <w:spacing w:val="-16"/>
                <w:szCs w:val="21"/>
                <w:highlight w:val="none"/>
              </w:rPr>
              <w:t>：</w:t>
            </w:r>
          </w:p>
        </w:tc>
        <w:tc>
          <w:tcPr>
            <w:tcW w:w="2460" w:type="dxa"/>
            <w:tcBorders>
              <w:left w:val="single" w:color="auto" w:sz="4" w:space="0"/>
              <w:bottom w:val="single" w:color="auto" w:sz="12" w:space="0"/>
              <w:right w:val="single" w:color="auto" w:sz="4" w:space="0"/>
            </w:tcBorders>
            <w:noWrap/>
            <w:vAlign w:val="center"/>
          </w:tcPr>
          <w:p w14:paraId="5A1BB77B">
            <w:pPr>
              <w:rPr>
                <w:rFonts w:ascii="宋体" w:hAnsi="宋体"/>
                <w:color w:val="auto"/>
                <w:spacing w:val="-16"/>
                <w:szCs w:val="21"/>
                <w:highlight w:val="none"/>
              </w:rPr>
            </w:pPr>
            <w:r>
              <w:rPr>
                <w:rFonts w:hint="eastAsia" w:ascii="宋体" w:hAnsi="宋体"/>
                <w:color w:val="auto"/>
                <w:spacing w:val="-16"/>
                <w:szCs w:val="21"/>
                <w:highlight w:val="none"/>
              </w:rPr>
              <w:t>唱标人</w:t>
            </w:r>
            <w:r>
              <w:rPr>
                <w:rFonts w:hint="eastAsia" w:ascii="宋体" w:hAnsi="宋体"/>
                <w:color w:val="auto"/>
                <w:spacing w:val="-24"/>
                <w:szCs w:val="21"/>
                <w:highlight w:val="none"/>
              </w:rPr>
              <w:t>（签名）</w:t>
            </w:r>
            <w:r>
              <w:rPr>
                <w:rFonts w:hint="eastAsia" w:ascii="宋体" w:hAnsi="宋体"/>
                <w:color w:val="auto"/>
                <w:spacing w:val="-16"/>
                <w:szCs w:val="21"/>
                <w:highlight w:val="none"/>
              </w:rPr>
              <w:t>：</w:t>
            </w:r>
          </w:p>
        </w:tc>
        <w:tc>
          <w:tcPr>
            <w:tcW w:w="4470" w:type="dxa"/>
            <w:gridSpan w:val="3"/>
            <w:tcBorders>
              <w:left w:val="single" w:color="auto" w:sz="4" w:space="0"/>
              <w:bottom w:val="single" w:color="auto" w:sz="12" w:space="0"/>
              <w:right w:val="single" w:color="auto" w:sz="4" w:space="0"/>
            </w:tcBorders>
            <w:noWrap/>
            <w:vAlign w:val="center"/>
          </w:tcPr>
          <w:p w14:paraId="577D61E0">
            <w:pPr>
              <w:rPr>
                <w:rFonts w:ascii="宋体" w:hAnsi="宋体"/>
                <w:color w:val="auto"/>
                <w:spacing w:val="-16"/>
                <w:szCs w:val="21"/>
                <w:highlight w:val="none"/>
              </w:rPr>
            </w:pPr>
            <w:r>
              <w:rPr>
                <w:rFonts w:hint="eastAsia" w:ascii="宋体" w:hAnsi="宋体"/>
                <w:color w:val="auto"/>
                <w:spacing w:val="-16"/>
                <w:szCs w:val="21"/>
                <w:highlight w:val="none"/>
              </w:rPr>
              <w:t>记录人</w:t>
            </w:r>
            <w:r>
              <w:rPr>
                <w:rFonts w:hint="eastAsia" w:ascii="宋体" w:hAnsi="宋体"/>
                <w:color w:val="auto"/>
                <w:spacing w:val="-24"/>
                <w:szCs w:val="21"/>
                <w:highlight w:val="none"/>
              </w:rPr>
              <w:t>（签名）</w:t>
            </w:r>
            <w:r>
              <w:rPr>
                <w:rFonts w:hint="eastAsia" w:ascii="宋体" w:hAnsi="宋体"/>
                <w:color w:val="auto"/>
                <w:spacing w:val="-16"/>
                <w:szCs w:val="21"/>
                <w:highlight w:val="none"/>
              </w:rPr>
              <w:t>：</w:t>
            </w:r>
          </w:p>
        </w:tc>
        <w:tc>
          <w:tcPr>
            <w:tcW w:w="3365" w:type="dxa"/>
            <w:gridSpan w:val="3"/>
            <w:tcBorders>
              <w:left w:val="single" w:color="auto" w:sz="4" w:space="0"/>
              <w:bottom w:val="single" w:color="auto" w:sz="12" w:space="0"/>
              <w:right w:val="single" w:color="auto" w:sz="12" w:space="0"/>
            </w:tcBorders>
            <w:noWrap/>
            <w:vAlign w:val="center"/>
          </w:tcPr>
          <w:p w14:paraId="6392674A">
            <w:pPr>
              <w:rPr>
                <w:rFonts w:ascii="宋体" w:hAnsi="宋体"/>
                <w:color w:val="auto"/>
                <w:spacing w:val="-16"/>
                <w:szCs w:val="21"/>
                <w:highlight w:val="none"/>
              </w:rPr>
            </w:pPr>
            <w:r>
              <w:rPr>
                <w:rFonts w:hint="eastAsia" w:ascii="宋体" w:hAnsi="宋体"/>
                <w:color w:val="auto"/>
                <w:spacing w:val="-16"/>
                <w:szCs w:val="21"/>
                <w:highlight w:val="none"/>
              </w:rPr>
              <w:t>监标人</w:t>
            </w:r>
            <w:r>
              <w:rPr>
                <w:rFonts w:hint="eastAsia" w:ascii="宋体" w:hAnsi="宋体"/>
                <w:color w:val="auto"/>
                <w:spacing w:val="-24"/>
                <w:szCs w:val="21"/>
                <w:highlight w:val="none"/>
              </w:rPr>
              <w:t>（签名）</w:t>
            </w:r>
            <w:r>
              <w:rPr>
                <w:rFonts w:hint="eastAsia" w:ascii="宋体" w:hAnsi="宋体"/>
                <w:b/>
                <w:bCs/>
                <w:color w:val="auto"/>
                <w:spacing w:val="-16"/>
                <w:szCs w:val="21"/>
                <w:highlight w:val="none"/>
              </w:rPr>
              <w:t>：</w:t>
            </w:r>
          </w:p>
        </w:tc>
      </w:tr>
    </w:tbl>
    <w:p w14:paraId="48CF5EAB">
      <w:pPr>
        <w:rPr>
          <w:rFonts w:ascii="宋体" w:hAnsi="宋体" w:cs="宋体"/>
          <w:color w:val="auto"/>
          <w:sz w:val="30"/>
          <w:szCs w:val="30"/>
          <w:highlight w:val="none"/>
        </w:rPr>
      </w:pPr>
      <w:r>
        <w:rPr>
          <w:rFonts w:hint="eastAsia" w:ascii="宋体" w:hAnsi="宋体" w:cs="宋体"/>
          <w:color w:val="auto"/>
          <w:sz w:val="30"/>
          <w:szCs w:val="30"/>
          <w:highlight w:val="none"/>
        </w:rPr>
        <w:br w:type="page"/>
      </w:r>
    </w:p>
    <w:p w14:paraId="0154E169">
      <w:pPr>
        <w:keepNext/>
        <w:keepLines/>
        <w:spacing w:line="360" w:lineRule="auto"/>
        <w:outlineLvl w:val="2"/>
        <w:rPr>
          <w:rFonts w:ascii="宋体" w:hAnsi="宋体" w:cs="宋体"/>
          <w:color w:val="auto"/>
          <w:sz w:val="30"/>
          <w:szCs w:val="30"/>
          <w:highlight w:val="none"/>
        </w:rPr>
        <w:sectPr>
          <w:pgSz w:w="16838" w:h="11906" w:orient="landscape"/>
          <w:pgMar w:top="1729" w:right="1440" w:bottom="1729" w:left="1440" w:header="851" w:footer="992" w:gutter="0"/>
          <w:pgBorders>
            <w:top w:val="none" w:sz="0" w:space="0"/>
            <w:left w:val="none" w:sz="0" w:space="0"/>
            <w:bottom w:val="none" w:sz="0" w:space="0"/>
            <w:right w:val="none" w:sz="0" w:space="0"/>
          </w:pgBorders>
          <w:cols w:space="720" w:num="1"/>
          <w:titlePg/>
          <w:docGrid w:linePitch="312" w:charSpace="0"/>
        </w:sectPr>
      </w:pPr>
    </w:p>
    <w:p w14:paraId="527CE0E6">
      <w:pPr>
        <w:keepNext/>
        <w:keepLines/>
        <w:spacing w:line="360" w:lineRule="auto"/>
        <w:outlineLvl w:val="2"/>
        <w:rPr>
          <w:rFonts w:ascii="宋体" w:hAnsi="宋体" w:cs="宋体"/>
          <w:color w:val="auto"/>
          <w:sz w:val="30"/>
          <w:szCs w:val="30"/>
          <w:highlight w:val="none"/>
        </w:rPr>
      </w:pPr>
      <w:r>
        <w:rPr>
          <w:rFonts w:hint="eastAsia" w:ascii="宋体" w:hAnsi="宋体" w:cs="宋体"/>
          <w:color w:val="auto"/>
          <w:sz w:val="30"/>
          <w:szCs w:val="30"/>
          <w:highlight w:val="none"/>
        </w:rPr>
        <w:t>附表二：问题澄清通知</w:t>
      </w:r>
    </w:p>
    <w:p w14:paraId="5FEBECC7">
      <w:pPr>
        <w:spacing w:before="240" w:beforeLines="100" w:after="240" w:afterLines="100" w:line="400" w:lineRule="exact"/>
        <w:jc w:val="center"/>
        <w:rPr>
          <w:rFonts w:ascii="宋体" w:hAnsi="宋体"/>
          <w:b/>
          <w:color w:val="auto"/>
          <w:sz w:val="28"/>
          <w:szCs w:val="28"/>
          <w:highlight w:val="none"/>
        </w:rPr>
      </w:pPr>
      <w:r>
        <w:rPr>
          <w:rFonts w:hint="eastAsia" w:ascii="宋体" w:hAnsi="宋体"/>
          <w:b/>
          <w:color w:val="auto"/>
          <w:sz w:val="28"/>
          <w:szCs w:val="28"/>
          <w:highlight w:val="none"/>
        </w:rPr>
        <w:t>问题澄清通知</w:t>
      </w:r>
    </w:p>
    <w:p w14:paraId="6463BF09">
      <w:pPr>
        <w:spacing w:line="400" w:lineRule="exact"/>
        <w:ind w:firstLine="5355" w:firstLineChars="2550"/>
        <w:rPr>
          <w:rFonts w:ascii="宋体" w:hAnsi="宋体"/>
          <w:color w:val="auto"/>
          <w:highlight w:val="none"/>
          <w:u w:val="single"/>
        </w:rPr>
      </w:pPr>
      <w:r>
        <w:rPr>
          <w:rFonts w:hint="eastAsia" w:ascii="宋体" w:hAnsi="宋体"/>
          <w:color w:val="auto"/>
          <w:highlight w:val="none"/>
        </w:rPr>
        <w:t>编号：</w:t>
      </w:r>
    </w:p>
    <w:p w14:paraId="3C3DCA45">
      <w:pPr>
        <w:spacing w:line="480" w:lineRule="exact"/>
        <w:ind w:firstLine="420" w:firstLineChars="200"/>
        <w:rPr>
          <w:rFonts w:ascii="宋体" w:hAnsi="宋体"/>
          <w:color w:val="auto"/>
          <w:highlight w:val="none"/>
        </w:rPr>
      </w:pPr>
      <w:r>
        <w:rPr>
          <w:rFonts w:hint="eastAsia" w:ascii="宋体" w:hAnsi="宋体"/>
          <w:color w:val="auto"/>
          <w:highlight w:val="none"/>
        </w:rPr>
        <w:t>（供应商名称）：</w:t>
      </w:r>
    </w:p>
    <w:p w14:paraId="0A7C6516">
      <w:pPr>
        <w:spacing w:line="480" w:lineRule="exact"/>
        <w:ind w:firstLine="420" w:firstLineChars="200"/>
        <w:rPr>
          <w:rFonts w:ascii="宋体" w:hAnsi="宋体"/>
          <w:color w:val="auto"/>
          <w:highlight w:val="none"/>
        </w:rPr>
      </w:pPr>
    </w:p>
    <w:p w14:paraId="00B2700F">
      <w:pPr>
        <w:spacing w:line="480" w:lineRule="exact"/>
        <w:ind w:firstLine="420" w:firstLineChars="200"/>
        <w:rPr>
          <w:rFonts w:ascii="宋体" w:hAnsi="宋体"/>
          <w:color w:val="auto"/>
          <w:highlight w:val="none"/>
        </w:rPr>
      </w:pPr>
      <w:r>
        <w:rPr>
          <w:rFonts w:hint="eastAsia" w:ascii="宋体" w:hAnsi="宋体"/>
          <w:color w:val="auto"/>
          <w:highlight w:val="none"/>
        </w:rPr>
        <w:t>评审委员会对你方的响应文件进行了仔细的审查，现需你方对下列问题以书面形式予以澄清、说明或补正：</w:t>
      </w:r>
    </w:p>
    <w:p w14:paraId="74BAF43C">
      <w:pPr>
        <w:spacing w:line="480" w:lineRule="exact"/>
        <w:ind w:firstLine="420" w:firstLineChars="200"/>
        <w:rPr>
          <w:rFonts w:ascii="宋体" w:hAnsi="宋体"/>
          <w:color w:val="auto"/>
          <w:highlight w:val="none"/>
        </w:rPr>
      </w:pPr>
      <w:r>
        <w:rPr>
          <w:rFonts w:hint="eastAsia" w:ascii="宋体" w:hAnsi="宋体"/>
          <w:color w:val="auto"/>
          <w:highlight w:val="none"/>
        </w:rPr>
        <w:t xml:space="preserve">1. </w:t>
      </w:r>
    </w:p>
    <w:p w14:paraId="607DEAED">
      <w:pPr>
        <w:spacing w:line="480" w:lineRule="exact"/>
        <w:ind w:firstLine="420" w:firstLineChars="200"/>
        <w:rPr>
          <w:rFonts w:ascii="宋体" w:hAnsi="宋体"/>
          <w:color w:val="auto"/>
          <w:highlight w:val="none"/>
        </w:rPr>
      </w:pPr>
      <w:r>
        <w:rPr>
          <w:rFonts w:hint="eastAsia" w:ascii="宋体" w:hAnsi="宋体"/>
          <w:color w:val="auto"/>
          <w:highlight w:val="none"/>
        </w:rPr>
        <w:t xml:space="preserve">2. </w:t>
      </w:r>
    </w:p>
    <w:p w14:paraId="79690C1E">
      <w:pPr>
        <w:spacing w:line="480" w:lineRule="exact"/>
        <w:ind w:firstLine="420" w:firstLineChars="200"/>
        <w:rPr>
          <w:rFonts w:ascii="宋体" w:hAnsi="宋体"/>
          <w:color w:val="auto"/>
          <w:highlight w:val="none"/>
        </w:rPr>
      </w:pPr>
      <w:r>
        <w:rPr>
          <w:rFonts w:ascii="宋体" w:hAnsi="宋体"/>
          <w:color w:val="auto"/>
          <w:highlight w:val="none"/>
        </w:rPr>
        <w:t>……</w:t>
      </w:r>
    </w:p>
    <w:p w14:paraId="01E1FECD">
      <w:pPr>
        <w:spacing w:line="480" w:lineRule="exact"/>
        <w:ind w:firstLine="420" w:firstLineChars="200"/>
        <w:rPr>
          <w:rFonts w:ascii="宋体" w:hAnsi="宋体"/>
          <w:color w:val="auto"/>
          <w:highlight w:val="none"/>
        </w:rPr>
      </w:pPr>
    </w:p>
    <w:p w14:paraId="3D3CAB7F">
      <w:pPr>
        <w:spacing w:line="480" w:lineRule="exact"/>
        <w:ind w:firstLine="420" w:firstLineChars="200"/>
        <w:rPr>
          <w:rFonts w:ascii="宋体" w:hAnsi="宋体"/>
          <w:color w:val="auto"/>
          <w:highlight w:val="none"/>
        </w:rPr>
      </w:pPr>
      <w:r>
        <w:rPr>
          <w:rFonts w:hint="eastAsia" w:ascii="宋体" w:hAnsi="宋体"/>
          <w:color w:val="auto"/>
          <w:highlight w:val="none"/>
        </w:rPr>
        <w:t>请将上述问题的澄清于年月日时前递交至（详细地址）或传真至（传真号码）或通过下载竞争性磋商文件的电子采购交易平台上传。采用传真方式的，应在年月日时前将原件递交至（详细地址）。</w:t>
      </w:r>
    </w:p>
    <w:p w14:paraId="226E4F3B">
      <w:pPr>
        <w:spacing w:line="480" w:lineRule="exact"/>
        <w:ind w:firstLine="420" w:firstLineChars="200"/>
        <w:rPr>
          <w:rFonts w:ascii="宋体" w:hAnsi="宋体"/>
          <w:color w:val="auto"/>
          <w:highlight w:val="none"/>
        </w:rPr>
      </w:pPr>
    </w:p>
    <w:p w14:paraId="50E0F961">
      <w:pPr>
        <w:spacing w:line="480" w:lineRule="exact"/>
        <w:ind w:firstLine="420" w:firstLineChars="200"/>
        <w:rPr>
          <w:rFonts w:ascii="宋体" w:hAnsi="宋体"/>
          <w:color w:val="auto"/>
          <w:highlight w:val="none"/>
        </w:rPr>
      </w:pPr>
    </w:p>
    <w:p w14:paraId="050A6B6B">
      <w:pPr>
        <w:wordWrap w:val="0"/>
        <w:spacing w:line="480" w:lineRule="exact"/>
        <w:ind w:firstLine="1898" w:firstLineChars="904"/>
        <w:jc w:val="right"/>
        <w:rPr>
          <w:rFonts w:ascii="宋体" w:hAnsi="宋体"/>
          <w:color w:val="auto"/>
          <w:highlight w:val="none"/>
        </w:rPr>
      </w:pPr>
      <w:r>
        <w:rPr>
          <w:rFonts w:hint="eastAsia" w:ascii="宋体" w:hAnsi="宋体"/>
          <w:color w:val="auto"/>
          <w:highlight w:val="none"/>
        </w:rPr>
        <w:t>评审委员会授权的采购人或采购代理机构：（签字或盖章）</w:t>
      </w:r>
    </w:p>
    <w:p w14:paraId="4D3F6454">
      <w:pPr>
        <w:wordWrap w:val="0"/>
        <w:spacing w:line="480" w:lineRule="exact"/>
        <w:ind w:firstLine="4620" w:firstLineChars="2200"/>
        <w:jc w:val="right"/>
        <w:rPr>
          <w:rFonts w:ascii="宋体" w:hAnsi="宋体"/>
          <w:color w:val="auto"/>
          <w:highlight w:val="none"/>
          <w:u w:val="single"/>
        </w:rPr>
      </w:pPr>
    </w:p>
    <w:p w14:paraId="0DEF91B8">
      <w:pPr>
        <w:spacing w:line="480" w:lineRule="exact"/>
        <w:ind w:firstLine="4620" w:firstLineChars="2200"/>
        <w:jc w:val="right"/>
        <w:rPr>
          <w:rFonts w:ascii="宋体" w:hAnsi="宋体"/>
          <w:color w:val="auto"/>
          <w:highlight w:val="none"/>
        </w:rPr>
        <w:sectPr>
          <w:type w:val="continuous"/>
          <w:pgSz w:w="11906" w:h="16838"/>
          <w:pgMar w:top="1440" w:right="1729" w:bottom="1440" w:left="1729"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color w:val="auto"/>
          <w:highlight w:val="none"/>
        </w:rPr>
        <w:t>年   月   日</w:t>
      </w:r>
    </w:p>
    <w:p w14:paraId="42C7ADF4">
      <w:pPr>
        <w:keepNext/>
        <w:keepLines/>
        <w:spacing w:line="360" w:lineRule="auto"/>
        <w:outlineLvl w:val="2"/>
        <w:rPr>
          <w:rFonts w:ascii="宋体" w:hAnsi="宋体" w:cs="宋体"/>
          <w:b/>
          <w:color w:val="auto"/>
          <w:sz w:val="30"/>
          <w:szCs w:val="30"/>
          <w:highlight w:val="none"/>
        </w:rPr>
      </w:pPr>
      <w:r>
        <w:rPr>
          <w:rFonts w:hint="eastAsia" w:ascii="宋体" w:hAnsi="宋体" w:cs="宋体"/>
          <w:b/>
          <w:color w:val="auto"/>
          <w:sz w:val="30"/>
          <w:szCs w:val="30"/>
          <w:highlight w:val="none"/>
        </w:rPr>
        <w:t>附表三：问题的澄清</w:t>
      </w:r>
    </w:p>
    <w:p w14:paraId="564F7AF5">
      <w:pPr>
        <w:spacing w:before="240" w:beforeLines="100" w:after="240" w:afterLines="100" w:line="400" w:lineRule="exact"/>
        <w:jc w:val="center"/>
        <w:rPr>
          <w:rFonts w:ascii="宋体" w:hAnsi="宋体"/>
          <w:b/>
          <w:color w:val="auto"/>
          <w:sz w:val="28"/>
          <w:szCs w:val="28"/>
          <w:highlight w:val="none"/>
        </w:rPr>
      </w:pPr>
      <w:r>
        <w:rPr>
          <w:rFonts w:hint="eastAsia" w:ascii="宋体" w:hAnsi="宋体"/>
          <w:b/>
          <w:color w:val="auto"/>
          <w:sz w:val="28"/>
          <w:szCs w:val="28"/>
          <w:highlight w:val="none"/>
        </w:rPr>
        <w:t>问题的澄清、说明或补正</w:t>
      </w:r>
    </w:p>
    <w:p w14:paraId="1D150010">
      <w:pPr>
        <w:spacing w:line="400" w:lineRule="exact"/>
        <w:ind w:firstLine="5355" w:firstLineChars="2550"/>
        <w:rPr>
          <w:rFonts w:ascii="宋体" w:hAnsi="宋体"/>
          <w:color w:val="auto"/>
          <w:highlight w:val="none"/>
          <w:u w:val="single"/>
        </w:rPr>
      </w:pPr>
      <w:r>
        <w:rPr>
          <w:rFonts w:hint="eastAsia" w:ascii="宋体" w:hAnsi="宋体"/>
          <w:color w:val="auto"/>
          <w:highlight w:val="none"/>
        </w:rPr>
        <w:t>编号：</w:t>
      </w:r>
    </w:p>
    <w:p w14:paraId="534AFD41">
      <w:pPr>
        <w:spacing w:line="360" w:lineRule="auto"/>
        <w:rPr>
          <w:rFonts w:ascii="宋体" w:hAnsi="宋体"/>
          <w:color w:val="auto"/>
          <w:highlight w:val="none"/>
        </w:rPr>
      </w:pPr>
      <w:r>
        <w:rPr>
          <w:rFonts w:hint="eastAsia" w:ascii="宋体" w:hAnsi="宋体"/>
          <w:color w:val="auto"/>
          <w:highlight w:val="none"/>
        </w:rPr>
        <w:t>评审委员会：</w:t>
      </w:r>
    </w:p>
    <w:p w14:paraId="44DE8115">
      <w:pPr>
        <w:spacing w:line="360" w:lineRule="auto"/>
        <w:ind w:firstLine="420" w:firstLineChars="200"/>
        <w:rPr>
          <w:rFonts w:ascii="宋体" w:hAnsi="宋体"/>
          <w:color w:val="auto"/>
          <w:highlight w:val="none"/>
        </w:rPr>
      </w:pPr>
    </w:p>
    <w:p w14:paraId="57342CB5">
      <w:pPr>
        <w:spacing w:line="360" w:lineRule="auto"/>
        <w:ind w:firstLine="420" w:firstLineChars="200"/>
        <w:rPr>
          <w:rFonts w:ascii="宋体" w:hAnsi="宋体"/>
          <w:color w:val="auto"/>
          <w:highlight w:val="none"/>
        </w:rPr>
      </w:pPr>
      <w:r>
        <w:rPr>
          <w:rFonts w:hint="eastAsia" w:ascii="宋体" w:hAnsi="宋体"/>
          <w:color w:val="auto"/>
          <w:highlight w:val="none"/>
        </w:rPr>
        <w:t>问题澄清通知（编号：）已收悉，现澄清、说明或补正如下：</w:t>
      </w:r>
    </w:p>
    <w:p w14:paraId="2C12E27E">
      <w:pPr>
        <w:spacing w:line="360" w:lineRule="auto"/>
        <w:ind w:firstLine="420" w:firstLineChars="200"/>
        <w:rPr>
          <w:rFonts w:ascii="宋体" w:hAnsi="宋体"/>
          <w:color w:val="auto"/>
          <w:highlight w:val="none"/>
        </w:rPr>
      </w:pPr>
      <w:r>
        <w:rPr>
          <w:rFonts w:hint="eastAsia" w:ascii="宋体" w:hAnsi="宋体"/>
          <w:color w:val="auto"/>
          <w:highlight w:val="none"/>
        </w:rPr>
        <w:t>1.</w:t>
      </w:r>
    </w:p>
    <w:p w14:paraId="58909DC4">
      <w:pPr>
        <w:spacing w:line="360" w:lineRule="auto"/>
        <w:ind w:firstLine="420" w:firstLineChars="200"/>
        <w:rPr>
          <w:rFonts w:ascii="宋体" w:hAnsi="宋体"/>
          <w:color w:val="auto"/>
          <w:highlight w:val="none"/>
        </w:rPr>
      </w:pPr>
      <w:r>
        <w:rPr>
          <w:rFonts w:hint="eastAsia" w:ascii="宋体" w:hAnsi="宋体"/>
          <w:color w:val="auto"/>
          <w:highlight w:val="none"/>
        </w:rPr>
        <w:t>2.</w:t>
      </w:r>
    </w:p>
    <w:p w14:paraId="4260CD38">
      <w:pPr>
        <w:spacing w:line="360" w:lineRule="auto"/>
        <w:ind w:firstLine="420" w:firstLineChars="200"/>
        <w:rPr>
          <w:rFonts w:ascii="宋体" w:hAnsi="宋体"/>
          <w:color w:val="auto"/>
          <w:highlight w:val="none"/>
        </w:rPr>
      </w:pPr>
      <w:r>
        <w:rPr>
          <w:rFonts w:ascii="宋体" w:hAnsi="宋体"/>
          <w:color w:val="auto"/>
          <w:highlight w:val="none"/>
        </w:rPr>
        <w:t>……</w:t>
      </w:r>
    </w:p>
    <w:p w14:paraId="052BA598">
      <w:pPr>
        <w:spacing w:line="480" w:lineRule="exact"/>
        <w:ind w:firstLine="420" w:firstLineChars="200"/>
        <w:rPr>
          <w:rFonts w:ascii="宋体" w:hAnsi="宋体"/>
          <w:color w:val="auto"/>
          <w:highlight w:val="none"/>
        </w:rPr>
      </w:pPr>
    </w:p>
    <w:p w14:paraId="1A9FF412">
      <w:pPr>
        <w:spacing w:line="480" w:lineRule="exact"/>
        <w:ind w:firstLine="420" w:firstLineChars="200"/>
        <w:rPr>
          <w:rFonts w:ascii="宋体" w:hAnsi="宋体"/>
          <w:color w:val="auto"/>
          <w:highlight w:val="none"/>
        </w:rPr>
      </w:pPr>
    </w:p>
    <w:p w14:paraId="48A319FD">
      <w:pPr>
        <w:spacing w:line="480" w:lineRule="exact"/>
        <w:ind w:firstLine="420" w:firstLineChars="200"/>
        <w:rPr>
          <w:rFonts w:ascii="宋体" w:hAnsi="宋体"/>
          <w:color w:val="auto"/>
          <w:highlight w:val="none"/>
        </w:rPr>
      </w:pPr>
      <w:r>
        <w:rPr>
          <w:rFonts w:ascii="宋体" w:hAnsi="宋体"/>
          <w:color w:val="auto"/>
          <w:highlight w:val="none"/>
        </w:rPr>
        <w:t>上述问题澄清、说明或补正，不改变我方</w:t>
      </w:r>
      <w:r>
        <w:rPr>
          <w:rFonts w:hint="eastAsia" w:ascii="宋体" w:hAnsi="宋体"/>
          <w:color w:val="auto"/>
          <w:highlight w:val="none"/>
        </w:rPr>
        <w:t>响应文件</w:t>
      </w:r>
      <w:r>
        <w:rPr>
          <w:rFonts w:ascii="宋体" w:hAnsi="宋体"/>
          <w:color w:val="auto"/>
          <w:highlight w:val="none"/>
        </w:rPr>
        <w:t>的实质性内容，构成我方</w:t>
      </w:r>
      <w:r>
        <w:rPr>
          <w:rFonts w:hint="eastAsia" w:ascii="宋体" w:hAnsi="宋体"/>
          <w:color w:val="auto"/>
          <w:highlight w:val="none"/>
        </w:rPr>
        <w:t>响应文件</w:t>
      </w:r>
      <w:r>
        <w:rPr>
          <w:rFonts w:ascii="宋体" w:hAnsi="宋体"/>
          <w:color w:val="auto"/>
          <w:highlight w:val="none"/>
        </w:rPr>
        <w:t>的组成部分。</w:t>
      </w:r>
    </w:p>
    <w:p w14:paraId="3B767AE1">
      <w:pPr>
        <w:spacing w:line="480" w:lineRule="exact"/>
        <w:ind w:firstLine="420" w:firstLineChars="200"/>
        <w:rPr>
          <w:rFonts w:ascii="宋体" w:hAnsi="宋体"/>
          <w:color w:val="auto"/>
          <w:highlight w:val="none"/>
        </w:rPr>
      </w:pPr>
    </w:p>
    <w:p w14:paraId="41675583">
      <w:pPr>
        <w:spacing w:line="480" w:lineRule="exact"/>
        <w:ind w:firstLine="420" w:firstLineChars="200"/>
        <w:rPr>
          <w:rFonts w:ascii="宋体" w:hAnsi="宋体"/>
          <w:color w:val="auto"/>
          <w:highlight w:val="none"/>
        </w:rPr>
      </w:pPr>
    </w:p>
    <w:p w14:paraId="3C2AD587">
      <w:pPr>
        <w:spacing w:line="480" w:lineRule="exact"/>
        <w:ind w:firstLine="420" w:firstLineChars="200"/>
        <w:rPr>
          <w:rFonts w:ascii="宋体" w:hAnsi="宋体"/>
          <w:color w:val="auto"/>
          <w:highlight w:val="none"/>
        </w:rPr>
      </w:pPr>
    </w:p>
    <w:p w14:paraId="3C13BC08">
      <w:pPr>
        <w:spacing w:line="480" w:lineRule="exact"/>
        <w:ind w:firstLine="420" w:firstLineChars="200"/>
        <w:rPr>
          <w:rFonts w:ascii="宋体" w:hAnsi="宋体"/>
          <w:color w:val="auto"/>
          <w:highlight w:val="none"/>
        </w:rPr>
      </w:pPr>
    </w:p>
    <w:p w14:paraId="49121DF2">
      <w:pPr>
        <w:spacing w:line="480" w:lineRule="exact"/>
        <w:ind w:firstLine="420" w:firstLineChars="200"/>
        <w:jc w:val="right"/>
        <w:rPr>
          <w:rFonts w:ascii="宋体" w:hAnsi="宋体"/>
          <w:color w:val="auto"/>
          <w:highlight w:val="none"/>
        </w:rPr>
      </w:pPr>
      <w:r>
        <w:rPr>
          <w:rFonts w:hint="eastAsia" w:ascii="宋体" w:hAnsi="宋体"/>
          <w:color w:val="auto"/>
          <w:highlight w:val="none"/>
        </w:rPr>
        <w:t>供应商的法定代表人或其委托代理人：（签字或盖章）</w:t>
      </w:r>
    </w:p>
    <w:p w14:paraId="2F5255A7">
      <w:pPr>
        <w:wordWrap w:val="0"/>
        <w:spacing w:line="480" w:lineRule="exact"/>
        <w:ind w:firstLine="4620" w:firstLineChars="2200"/>
        <w:jc w:val="right"/>
        <w:rPr>
          <w:rFonts w:ascii="宋体" w:hAnsi="宋体"/>
          <w:color w:val="auto"/>
          <w:highlight w:val="none"/>
          <w:u w:val="single"/>
        </w:rPr>
      </w:pPr>
    </w:p>
    <w:p w14:paraId="7737DC47">
      <w:pPr>
        <w:spacing w:line="480" w:lineRule="exact"/>
        <w:ind w:firstLine="4620" w:firstLineChars="2200"/>
        <w:jc w:val="right"/>
        <w:rPr>
          <w:rFonts w:ascii="宋体" w:hAnsi="宋体"/>
          <w:color w:val="auto"/>
          <w:highlight w:val="none"/>
        </w:rPr>
        <w:sectPr>
          <w:headerReference r:id="rId9" w:type="first"/>
          <w:footerReference r:id="rId10" w:type="first"/>
          <w:type w:val="nextColumn"/>
          <w:pgSz w:w="11906" w:h="16838"/>
          <w:pgMar w:top="1440" w:right="1729" w:bottom="1440" w:left="1729"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color w:val="auto"/>
          <w:highlight w:val="none"/>
        </w:rPr>
        <w:t>年   月   日</w:t>
      </w:r>
    </w:p>
    <w:p w14:paraId="1630D7CF">
      <w:pPr>
        <w:keepNext/>
        <w:keepLines/>
        <w:spacing w:line="360" w:lineRule="auto"/>
        <w:outlineLvl w:val="2"/>
        <w:rPr>
          <w:rFonts w:ascii="宋体" w:hAnsi="宋体" w:cs="宋体"/>
          <w:b/>
          <w:color w:val="auto"/>
          <w:sz w:val="30"/>
          <w:szCs w:val="30"/>
          <w:highlight w:val="none"/>
        </w:rPr>
      </w:pPr>
      <w:r>
        <w:rPr>
          <w:rFonts w:hint="eastAsia" w:ascii="宋体" w:hAnsi="宋体" w:cs="宋体"/>
          <w:b/>
          <w:color w:val="auto"/>
          <w:sz w:val="30"/>
          <w:szCs w:val="30"/>
          <w:highlight w:val="none"/>
        </w:rPr>
        <w:t>附表四：成交通知书</w:t>
      </w:r>
    </w:p>
    <w:p w14:paraId="5DF9735D">
      <w:pPr>
        <w:spacing w:line="240" w:lineRule="atLeast"/>
        <w:jc w:val="center"/>
        <w:rPr>
          <w:rFonts w:ascii="宋体" w:hAnsi="宋体"/>
          <w:b/>
          <w:color w:val="auto"/>
          <w:sz w:val="28"/>
          <w:szCs w:val="28"/>
          <w:highlight w:val="none"/>
        </w:rPr>
      </w:pPr>
      <w:r>
        <w:rPr>
          <w:rFonts w:hint="eastAsia" w:ascii="宋体" w:hAnsi="宋体"/>
          <w:b/>
          <w:color w:val="auto"/>
          <w:sz w:val="28"/>
          <w:szCs w:val="28"/>
          <w:highlight w:val="none"/>
        </w:rPr>
        <w:t>成 交 通 知 书</w:t>
      </w:r>
    </w:p>
    <w:tbl>
      <w:tblPr>
        <w:tblStyle w:val="4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6"/>
        <w:gridCol w:w="838"/>
        <w:gridCol w:w="3162"/>
        <w:gridCol w:w="1715"/>
        <w:gridCol w:w="2435"/>
      </w:tblGrid>
      <w:tr w14:paraId="76B0B7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1724" w:type="dxa"/>
            <w:gridSpan w:val="2"/>
            <w:tcBorders>
              <w:top w:val="single" w:color="auto" w:sz="12" w:space="0"/>
            </w:tcBorders>
            <w:noWrap w:val="0"/>
            <w:vAlign w:val="center"/>
          </w:tcPr>
          <w:p w14:paraId="1717A4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szCs w:val="21"/>
                <w:highlight w:val="none"/>
                <w:u w:val="none"/>
              </w:rPr>
            </w:pPr>
            <w:r>
              <w:rPr>
                <w:rFonts w:hint="eastAsia" w:ascii="宋体" w:hAnsi="宋体"/>
                <w:szCs w:val="21"/>
                <w:highlight w:val="none"/>
                <w:u w:val="none"/>
              </w:rPr>
              <w:t>项目名称</w:t>
            </w:r>
          </w:p>
        </w:tc>
        <w:tc>
          <w:tcPr>
            <w:tcW w:w="3162" w:type="dxa"/>
            <w:tcBorders>
              <w:top w:val="single" w:color="auto" w:sz="12" w:space="0"/>
            </w:tcBorders>
            <w:noWrap w:val="0"/>
            <w:vAlign w:val="center"/>
          </w:tcPr>
          <w:p w14:paraId="0AED592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宋体" w:hAnsi="宋体"/>
                <w:bCs/>
                <w:spacing w:val="-12"/>
                <w:kern w:val="10"/>
                <w:szCs w:val="21"/>
                <w:highlight w:val="none"/>
                <w:u w:val="none"/>
              </w:rPr>
            </w:pPr>
          </w:p>
        </w:tc>
        <w:tc>
          <w:tcPr>
            <w:tcW w:w="1715" w:type="dxa"/>
            <w:tcBorders>
              <w:top w:val="single" w:color="auto" w:sz="12" w:space="0"/>
            </w:tcBorders>
            <w:noWrap w:val="0"/>
            <w:vAlign w:val="center"/>
          </w:tcPr>
          <w:p w14:paraId="431CBA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szCs w:val="21"/>
                <w:highlight w:val="none"/>
                <w:lang w:eastAsia="zh-CN"/>
              </w:rPr>
            </w:pPr>
            <w:r>
              <w:rPr>
                <w:rFonts w:hint="eastAsia" w:ascii="宋体" w:hAnsi="宋体"/>
                <w:szCs w:val="21"/>
                <w:highlight w:val="none"/>
                <w:lang w:val="en-US" w:eastAsia="zh-CN"/>
              </w:rPr>
              <w:t>采购文件编号</w:t>
            </w:r>
          </w:p>
        </w:tc>
        <w:tc>
          <w:tcPr>
            <w:tcW w:w="2435" w:type="dxa"/>
            <w:tcBorders>
              <w:top w:val="single" w:color="auto" w:sz="12" w:space="0"/>
            </w:tcBorders>
            <w:noWrap w:val="0"/>
            <w:vAlign w:val="center"/>
          </w:tcPr>
          <w:p w14:paraId="68D957A3">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bCs w:val="0"/>
                <w:sz w:val="21"/>
                <w:szCs w:val="21"/>
                <w:highlight w:val="none"/>
                <w:lang w:val="en-US" w:eastAsia="zh-CN"/>
              </w:rPr>
            </w:pPr>
          </w:p>
        </w:tc>
      </w:tr>
      <w:tr w14:paraId="684605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1724" w:type="dxa"/>
            <w:gridSpan w:val="2"/>
            <w:noWrap w:val="0"/>
            <w:vAlign w:val="center"/>
          </w:tcPr>
          <w:p w14:paraId="32A2D4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szCs w:val="21"/>
                <w:highlight w:val="none"/>
              </w:rPr>
            </w:pPr>
            <w:r>
              <w:rPr>
                <w:rFonts w:hint="eastAsia" w:ascii="宋体" w:hAnsi="宋体"/>
                <w:szCs w:val="21"/>
                <w:highlight w:val="none"/>
              </w:rPr>
              <w:t>交易类别及阶段</w:t>
            </w:r>
          </w:p>
        </w:tc>
        <w:tc>
          <w:tcPr>
            <w:tcW w:w="7312" w:type="dxa"/>
            <w:gridSpan w:val="3"/>
            <w:noWrap w:val="0"/>
            <w:vAlign w:val="center"/>
          </w:tcPr>
          <w:p w14:paraId="723815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ascii="宋体" w:hAnsi="宋体"/>
                <w:szCs w:val="21"/>
                <w:highlight w:val="none"/>
              </w:rPr>
            </w:pPr>
            <w:r>
              <w:rPr>
                <w:rFonts w:hint="eastAsia" w:ascii="宋体" w:hAnsi="宋体"/>
                <w:szCs w:val="21"/>
                <w:highlight w:val="none"/>
              </w:rPr>
              <w:t>□全过程</w:t>
            </w:r>
            <w:r>
              <w:rPr>
                <w:rFonts w:hint="eastAsia" w:ascii="宋体" w:hAnsi="宋体"/>
                <w:szCs w:val="21"/>
                <w:highlight w:val="none"/>
                <w:lang w:val="en-US" w:eastAsia="zh-CN"/>
              </w:rPr>
              <w:t>造价</w:t>
            </w:r>
            <w:r>
              <w:rPr>
                <w:rFonts w:hint="eastAsia" w:ascii="宋体" w:hAnsi="宋体"/>
                <w:szCs w:val="21"/>
                <w:highlight w:val="none"/>
              </w:rPr>
              <w:t>咨询</w:t>
            </w:r>
            <w:r>
              <w:rPr>
                <w:rFonts w:hint="eastAsia" w:ascii="宋体" w:hAnsi="宋体"/>
                <w:szCs w:val="21"/>
                <w:highlight w:val="none"/>
                <w:lang w:val="en-US" w:eastAsia="zh-CN"/>
              </w:rPr>
              <w:t xml:space="preserve"> </w:t>
            </w:r>
            <w:r>
              <w:rPr>
                <w:rFonts w:hint="eastAsia" w:ascii="宋体" w:hAnsi="宋体"/>
                <w:szCs w:val="21"/>
                <w:highlight w:val="none"/>
              </w:rPr>
              <w:t xml:space="preserve"> </w:t>
            </w:r>
            <w:r>
              <w:rPr>
                <w:rFonts w:hint="eastAsia" w:ascii="宋体" w:hAnsi="宋体"/>
                <w:szCs w:val="21"/>
                <w:highlight w:val="none"/>
                <w:lang w:eastAsia="zh-CN"/>
              </w:rPr>
              <w:t>□</w:t>
            </w:r>
            <w:r>
              <w:rPr>
                <w:rFonts w:hint="eastAsia" w:ascii="宋体" w:hAnsi="宋体"/>
                <w:szCs w:val="21"/>
                <w:highlight w:val="none"/>
              </w:rPr>
              <w:t>总承包     □</w:t>
            </w:r>
            <w:r>
              <w:rPr>
                <w:rFonts w:hint="eastAsia" w:ascii="宋体" w:hAnsi="宋体"/>
                <w:szCs w:val="21"/>
                <w:highlight w:val="none"/>
                <w:lang w:val="en-US" w:eastAsia="zh-CN"/>
              </w:rPr>
              <w:t xml:space="preserve">专业分包      </w:t>
            </w:r>
            <w:r>
              <w:rPr>
                <w:rFonts w:hint="eastAsia" w:ascii="宋体" w:hAnsi="宋体"/>
                <w:szCs w:val="21"/>
                <w:highlight w:val="none"/>
              </w:rPr>
              <w:t xml:space="preserve"> □勘察     □设计     </w:t>
            </w:r>
            <w:r>
              <w:rPr>
                <w:rFonts w:hint="eastAsia" w:ascii="宋体" w:hAnsi="宋体"/>
                <w:szCs w:val="21"/>
                <w:highlight w:val="none"/>
                <w:lang w:eastAsia="zh-CN"/>
              </w:rPr>
              <w:t>☑</w:t>
            </w:r>
            <w:r>
              <w:rPr>
                <w:rFonts w:hint="eastAsia" w:ascii="宋体" w:hAnsi="宋体"/>
                <w:szCs w:val="21"/>
                <w:highlight w:val="none"/>
              </w:rPr>
              <w:t>施工</w:t>
            </w:r>
            <w:r>
              <w:rPr>
                <w:rFonts w:hint="eastAsia" w:ascii="宋体" w:hAnsi="宋体"/>
                <w:szCs w:val="21"/>
                <w:highlight w:val="none"/>
                <w:lang w:val="en-US" w:eastAsia="zh-CN"/>
              </w:rPr>
              <w:t xml:space="preserve">    </w:t>
            </w:r>
            <w:r>
              <w:rPr>
                <w:rFonts w:hint="eastAsia" w:ascii="宋体" w:hAnsi="宋体"/>
                <w:szCs w:val="21"/>
                <w:highlight w:val="none"/>
                <w:lang w:eastAsia="zh-CN"/>
              </w:rPr>
              <w:t>□</w:t>
            </w:r>
            <w:r>
              <w:rPr>
                <w:rFonts w:hint="eastAsia" w:ascii="宋体" w:hAnsi="宋体"/>
                <w:szCs w:val="21"/>
                <w:highlight w:val="none"/>
              </w:rPr>
              <w:t xml:space="preserve">监理     </w:t>
            </w:r>
            <w:r>
              <w:rPr>
                <w:rFonts w:hint="eastAsia" w:ascii="宋体" w:hAnsi="宋体"/>
                <w:szCs w:val="21"/>
                <w:highlight w:val="none"/>
                <w:lang w:val="en-US" w:eastAsia="zh-CN"/>
              </w:rPr>
              <w:t xml:space="preserve"> </w:t>
            </w:r>
            <w:r>
              <w:rPr>
                <w:rFonts w:hint="eastAsia" w:ascii="宋体" w:hAnsi="宋体"/>
                <w:szCs w:val="21"/>
                <w:highlight w:val="none"/>
                <w:lang w:eastAsia="zh-CN"/>
              </w:rPr>
              <w:t>☑</w:t>
            </w:r>
            <w:r>
              <w:rPr>
                <w:rFonts w:hint="eastAsia" w:ascii="宋体" w:hAnsi="宋体"/>
                <w:szCs w:val="21"/>
                <w:highlight w:val="none"/>
              </w:rPr>
              <w:t xml:space="preserve">设备       </w:t>
            </w:r>
            <w:r>
              <w:rPr>
                <w:rFonts w:hint="eastAsia" w:ascii="宋体" w:hAnsi="宋体"/>
                <w:szCs w:val="21"/>
                <w:highlight w:val="none"/>
                <w:lang w:eastAsia="zh-CN"/>
              </w:rPr>
              <w:t>□</w:t>
            </w:r>
            <w:r>
              <w:rPr>
                <w:rFonts w:hint="eastAsia" w:ascii="宋体" w:hAnsi="宋体"/>
                <w:szCs w:val="21"/>
                <w:highlight w:val="none"/>
              </w:rPr>
              <w:t>材料     □其他</w:t>
            </w:r>
          </w:p>
        </w:tc>
      </w:tr>
      <w:tr w14:paraId="61A9E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13" w:hRule="atLeast"/>
          <w:jc w:val="center"/>
        </w:trPr>
        <w:tc>
          <w:tcPr>
            <w:tcW w:w="9036" w:type="dxa"/>
            <w:gridSpan w:val="5"/>
            <w:noWrap w:val="0"/>
            <w:vAlign w:val="top"/>
          </w:tcPr>
          <w:p w14:paraId="7DE8C1F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sz w:val="21"/>
                <w:szCs w:val="21"/>
                <w:highlight w:val="none"/>
              </w:rPr>
            </w:pPr>
            <w:r>
              <w:rPr>
                <w:rFonts w:hint="eastAsia" w:ascii="宋体" w:hAnsi="宋体" w:cs="宋体"/>
                <w:b/>
                <w:bCs w:val="0"/>
                <w:sz w:val="21"/>
                <w:szCs w:val="21"/>
                <w:highlight w:val="none"/>
                <w:u w:val="single"/>
                <w:lang w:val="en-US" w:eastAsia="zh-CN"/>
              </w:rPr>
              <w:t>XXXX</w:t>
            </w:r>
            <w:r>
              <w:rPr>
                <w:rFonts w:hint="default" w:ascii="宋体" w:hAnsi="宋体" w:cs="宋体"/>
                <w:b/>
                <w:bCs w:val="0"/>
                <w:sz w:val="21"/>
                <w:szCs w:val="21"/>
                <w:highlight w:val="none"/>
                <w:u w:val="single"/>
                <w:lang w:val="en-US" w:eastAsia="zh-CN"/>
              </w:rPr>
              <w:t>公司</w:t>
            </w:r>
            <w:r>
              <w:rPr>
                <w:rFonts w:hint="eastAsia" w:ascii="宋体" w:hAnsi="宋体"/>
                <w:sz w:val="21"/>
                <w:szCs w:val="21"/>
                <w:highlight w:val="none"/>
                <w:u w:val="single"/>
              </w:rPr>
              <w:t xml:space="preserve"> </w:t>
            </w:r>
            <w:r>
              <w:rPr>
                <w:rFonts w:hint="eastAsia" w:ascii="宋体" w:hAnsi="宋体"/>
                <w:sz w:val="21"/>
                <w:szCs w:val="21"/>
                <w:highlight w:val="none"/>
              </w:rPr>
              <w:t>：</w:t>
            </w:r>
          </w:p>
          <w:p w14:paraId="144FD4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szCs w:val="21"/>
                <w:highlight w:val="none"/>
              </w:rPr>
            </w:pPr>
            <w:r>
              <w:rPr>
                <w:rFonts w:hint="eastAsia" w:ascii="宋体" w:hAnsi="宋体"/>
                <w:szCs w:val="21"/>
                <w:highlight w:val="none"/>
              </w:rPr>
              <w:t>你方于</w:t>
            </w:r>
            <w:r>
              <w:rPr>
                <w:rFonts w:hint="eastAsia" w:ascii="宋体" w:hAnsi="宋体"/>
                <w:szCs w:val="21"/>
                <w:highlight w:val="none"/>
                <w:u w:val="single"/>
                <w:lang w:val="en-US" w:eastAsia="zh-CN"/>
              </w:rPr>
              <w:t xml:space="preserve">  </w:t>
            </w:r>
            <w:r>
              <w:rPr>
                <w:rFonts w:hint="eastAsia" w:ascii="宋体" w:hAnsi="宋体"/>
                <w:szCs w:val="21"/>
                <w:highlight w:val="none"/>
              </w:rPr>
              <w:t>年</w:t>
            </w:r>
            <w:r>
              <w:rPr>
                <w:rFonts w:hint="eastAsia" w:ascii="宋体" w:hAnsi="宋体"/>
                <w:szCs w:val="21"/>
                <w:highlight w:val="none"/>
                <w:u w:val="single"/>
                <w:lang w:val="en-US" w:eastAsia="zh-CN"/>
              </w:rPr>
              <w:t xml:space="preserve">  </w:t>
            </w:r>
            <w:r>
              <w:rPr>
                <w:rFonts w:hint="eastAsia" w:ascii="宋体" w:hAnsi="宋体"/>
                <w:szCs w:val="21"/>
                <w:highlight w:val="none"/>
              </w:rPr>
              <w:t>月</w:t>
            </w:r>
            <w:r>
              <w:rPr>
                <w:rFonts w:hint="eastAsia" w:ascii="宋体" w:hAnsi="宋体"/>
                <w:szCs w:val="21"/>
                <w:highlight w:val="none"/>
                <w:u w:val="single"/>
                <w:lang w:val="en-US" w:eastAsia="zh-CN"/>
              </w:rPr>
              <w:t xml:space="preserve">  </w:t>
            </w:r>
            <w:r>
              <w:rPr>
                <w:rFonts w:hint="eastAsia" w:ascii="宋体" w:hAnsi="宋体"/>
                <w:szCs w:val="21"/>
                <w:highlight w:val="none"/>
              </w:rPr>
              <w:t>日</w:t>
            </w:r>
            <w:r>
              <w:rPr>
                <w:rFonts w:hint="eastAsia" w:ascii="宋体" w:hAnsi="宋体"/>
                <w:szCs w:val="21"/>
                <w:highlight w:val="none"/>
                <w:lang w:val="en-US" w:eastAsia="zh-CN"/>
              </w:rPr>
              <w:t>到</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月</w:t>
            </w:r>
            <w:r>
              <w:rPr>
                <w:rFonts w:hint="eastAsia" w:ascii="宋体" w:hAnsi="宋体"/>
                <w:szCs w:val="21"/>
                <w:highlight w:val="none"/>
                <w:u w:val="single"/>
                <w:lang w:val="en-US" w:eastAsia="zh-CN"/>
              </w:rPr>
              <w:t xml:space="preserve">  </w:t>
            </w:r>
            <w:r>
              <w:rPr>
                <w:rFonts w:hint="eastAsia" w:ascii="宋体" w:hAnsi="宋体"/>
                <w:szCs w:val="21"/>
                <w:highlight w:val="none"/>
                <w:lang w:val="en-US" w:eastAsia="zh-CN"/>
              </w:rPr>
              <w:t>日</w:t>
            </w:r>
            <w:r>
              <w:rPr>
                <w:rFonts w:hint="eastAsia" w:ascii="宋体" w:hAnsi="宋体"/>
                <w:szCs w:val="21"/>
                <w:highlight w:val="none"/>
              </w:rPr>
              <w:t>递交的该项目</w:t>
            </w:r>
            <w:r>
              <w:rPr>
                <w:rFonts w:hint="eastAsia" w:ascii="宋体" w:hAnsi="宋体"/>
                <w:szCs w:val="21"/>
                <w:highlight w:val="none"/>
                <w:lang w:val="en-US" w:eastAsia="zh-CN"/>
              </w:rPr>
              <w:t>竞争性磋商</w:t>
            </w:r>
            <w:r>
              <w:rPr>
                <w:rFonts w:hint="eastAsia" w:ascii="宋体" w:hAnsi="宋体"/>
                <w:szCs w:val="21"/>
                <w:highlight w:val="none"/>
                <w:lang w:eastAsia="zh-CN"/>
              </w:rPr>
              <w:t>响应文件</w:t>
            </w:r>
            <w:r>
              <w:rPr>
                <w:rFonts w:hint="eastAsia" w:ascii="宋体" w:hAnsi="宋体"/>
                <w:szCs w:val="21"/>
                <w:highlight w:val="none"/>
                <w:lang w:val="en-US" w:eastAsia="zh-CN"/>
              </w:rPr>
              <w:t>及磋商回复文件，</w:t>
            </w:r>
            <w:r>
              <w:rPr>
                <w:rFonts w:hint="eastAsia" w:ascii="宋体" w:hAnsi="宋体"/>
                <w:szCs w:val="21"/>
                <w:highlight w:val="none"/>
              </w:rPr>
              <w:t>已被</w:t>
            </w:r>
            <w:r>
              <w:rPr>
                <w:rFonts w:hint="eastAsia" w:ascii="宋体" w:hAnsi="宋体"/>
                <w:szCs w:val="21"/>
                <w:highlight w:val="none"/>
                <w:lang w:val="en-US" w:eastAsia="zh-CN"/>
              </w:rPr>
              <w:t>我方</w:t>
            </w:r>
            <w:r>
              <w:rPr>
                <w:rFonts w:hint="eastAsia" w:ascii="宋体" w:hAnsi="宋体"/>
                <w:szCs w:val="21"/>
                <w:highlight w:val="none"/>
              </w:rPr>
              <w:t>接受，被确定为成交人。</w:t>
            </w:r>
          </w:p>
          <w:p w14:paraId="42442D5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cs="宋体"/>
                <w:szCs w:val="21"/>
                <w:highlight w:val="none"/>
              </w:rPr>
            </w:pPr>
            <w:r>
              <w:rPr>
                <w:rFonts w:hint="eastAsia" w:ascii="宋体" w:hAnsi="宋体" w:cs="宋体"/>
                <w:szCs w:val="21"/>
                <w:highlight w:val="none"/>
              </w:rPr>
              <w:t>成交范围：</w:t>
            </w:r>
            <w:r>
              <w:rPr>
                <w:rFonts w:hint="eastAsia" w:ascii="宋体" w:hAnsi="宋体" w:cs="宋体"/>
                <w:sz w:val="21"/>
                <w:szCs w:val="21"/>
                <w:highlight w:val="none"/>
                <w:u w:val="single"/>
                <w:lang w:val="en-US" w:eastAsia="zh-CN"/>
              </w:rPr>
              <w:t xml:space="preserve"> XXX工程</w:t>
            </w:r>
            <w:r>
              <w:rPr>
                <w:rFonts w:hint="eastAsia" w:ascii="宋体" w:hAnsi="宋体" w:cs="宋体"/>
                <w:szCs w:val="21"/>
                <w:highlight w:val="none"/>
              </w:rPr>
              <w:t>。</w:t>
            </w:r>
          </w:p>
          <w:p w14:paraId="7F928C9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szCs w:val="21"/>
                <w:highlight w:val="none"/>
              </w:rPr>
            </w:pPr>
            <w:r>
              <w:rPr>
                <w:rFonts w:hint="eastAsia" w:ascii="宋体" w:hAnsi="宋体"/>
                <w:szCs w:val="21"/>
                <w:highlight w:val="none"/>
              </w:rPr>
              <w:t>项目规模：</w:t>
            </w:r>
            <w:r>
              <w:rPr>
                <w:rFonts w:hint="eastAsia" w:ascii="宋体" w:hAnsi="宋体"/>
                <w:szCs w:val="21"/>
                <w:highlight w:val="none"/>
                <w:u w:val="single"/>
                <w:lang w:val="en-US" w:eastAsia="zh-CN"/>
              </w:rPr>
              <w:t xml:space="preserve">        </w:t>
            </w:r>
            <w:r>
              <w:rPr>
                <w:rFonts w:hint="eastAsia" w:ascii="宋体" w:hAnsi="宋体"/>
                <w:szCs w:val="21"/>
                <w:highlight w:val="none"/>
                <w:u w:val="single"/>
              </w:rPr>
              <w:t>。</w:t>
            </w:r>
          </w:p>
          <w:p w14:paraId="6226C91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Times New Roman"/>
                <w:szCs w:val="21"/>
                <w:highlight w:val="none"/>
                <w:lang w:val="en-US" w:eastAsia="zh-CN"/>
              </w:rPr>
            </w:pPr>
            <w:r>
              <w:rPr>
                <w:rFonts w:hint="eastAsia" w:ascii="宋体" w:hAnsi="宋体"/>
                <w:szCs w:val="21"/>
                <w:highlight w:val="none"/>
                <w:lang w:val="en-US" w:eastAsia="zh-CN"/>
              </w:rPr>
              <w:t>成交价</w:t>
            </w:r>
            <w:r>
              <w:rPr>
                <w:rFonts w:hint="eastAsia" w:ascii="宋体" w:hAnsi="宋体"/>
                <w:szCs w:val="21"/>
                <w:highlight w:val="none"/>
              </w:rPr>
              <w:t>：</w:t>
            </w:r>
            <w:r>
              <w:rPr>
                <w:rFonts w:hint="eastAsia" w:ascii="宋体" w:hAnsi="宋体"/>
                <w:szCs w:val="21"/>
                <w:highlight w:val="none"/>
                <w:lang w:val="en-US" w:eastAsia="zh-CN"/>
              </w:rPr>
              <w:t>暂定含税总</w:t>
            </w:r>
            <w:r>
              <w:rPr>
                <w:rFonts w:hint="eastAsia" w:ascii="宋体" w:hAnsi="宋体" w:eastAsia="宋体" w:cs="Times New Roman"/>
                <w:szCs w:val="21"/>
                <w:highlight w:val="none"/>
                <w:lang w:val="en-US" w:eastAsia="zh-CN"/>
              </w:rPr>
              <w:t>价</w:t>
            </w:r>
            <w:r>
              <w:rPr>
                <w:rFonts w:hint="eastAsia" w:ascii="宋体" w:hAnsi="宋体" w:cs="Times New Roman"/>
                <w:szCs w:val="21"/>
                <w:highlight w:val="none"/>
                <w:u w:val="single"/>
                <w:lang w:val="en-US" w:eastAsia="zh-CN"/>
              </w:rPr>
              <w:t xml:space="preserve">      </w:t>
            </w:r>
            <w:r>
              <w:rPr>
                <w:rFonts w:hint="eastAsia" w:ascii="宋体" w:hAnsi="宋体" w:eastAsia="宋体" w:cs="Times New Roman"/>
                <w:szCs w:val="21"/>
                <w:highlight w:val="none"/>
                <w:lang w:val="en-US" w:eastAsia="zh-CN"/>
              </w:rPr>
              <w:t>元。</w:t>
            </w:r>
          </w:p>
          <w:p w14:paraId="24A6D67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cs="宋体"/>
                <w:color w:val="auto"/>
                <w:sz w:val="21"/>
                <w:szCs w:val="21"/>
                <w:highlight w:val="none"/>
                <w:u w:val="single"/>
              </w:rPr>
            </w:pPr>
            <w:r>
              <w:rPr>
                <w:rFonts w:hint="eastAsia" w:ascii="宋体" w:hAnsi="宋体"/>
                <w:szCs w:val="21"/>
                <w:highlight w:val="none"/>
              </w:rPr>
              <w:t>质量</w:t>
            </w:r>
            <w:r>
              <w:rPr>
                <w:rFonts w:hint="eastAsia" w:ascii="宋体" w:hAnsi="宋体"/>
                <w:szCs w:val="21"/>
                <w:highlight w:val="none"/>
                <w:lang w:val="en-US" w:eastAsia="zh-CN"/>
              </w:rPr>
              <w:t>要求</w:t>
            </w:r>
            <w:r>
              <w:rPr>
                <w:rFonts w:hint="eastAsia" w:ascii="宋体" w:hAnsi="宋体"/>
                <w:szCs w:val="21"/>
                <w:highlight w:val="none"/>
              </w:rPr>
              <w:t>：</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w:t>
            </w:r>
          </w:p>
          <w:p w14:paraId="6EA3824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szCs w:val="21"/>
                <w:highlight w:val="none"/>
                <w:u w:val="single"/>
              </w:rPr>
            </w:pPr>
            <w:r>
              <w:rPr>
                <w:rFonts w:hint="eastAsia" w:ascii="宋体" w:hAnsi="宋体"/>
                <w:szCs w:val="21"/>
                <w:highlight w:val="none"/>
              </w:rPr>
              <w:t>安全</w:t>
            </w:r>
            <w:r>
              <w:rPr>
                <w:rFonts w:hint="eastAsia" w:ascii="宋体" w:hAnsi="宋体"/>
                <w:szCs w:val="21"/>
                <w:highlight w:val="none"/>
                <w:lang w:val="en-US" w:eastAsia="zh-CN"/>
              </w:rPr>
              <w:t>要求</w:t>
            </w:r>
            <w:r>
              <w:rPr>
                <w:rFonts w:hint="eastAsia" w:ascii="宋体" w:hAnsi="宋体"/>
                <w:szCs w:val="21"/>
                <w:highlight w:val="none"/>
              </w:rPr>
              <w:t>：</w:t>
            </w:r>
            <w:r>
              <w:rPr>
                <w:rFonts w:hint="eastAsia" w:ascii="宋体" w:hAnsi="宋体"/>
                <w:szCs w:val="21"/>
                <w:highlight w:val="none"/>
                <w:u w:val="single"/>
                <w:lang w:val="en-US" w:eastAsia="zh-CN"/>
              </w:rPr>
              <w:t xml:space="preserve">      。</w:t>
            </w:r>
          </w:p>
          <w:p w14:paraId="31C44E8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szCs w:val="21"/>
                <w:highlight w:val="none"/>
                <w:lang w:val="en-US"/>
              </w:rPr>
            </w:pPr>
            <w:r>
              <w:rPr>
                <w:rFonts w:hint="eastAsia" w:ascii="宋体" w:hAnsi="宋体"/>
                <w:szCs w:val="21"/>
                <w:highlight w:val="none"/>
                <w:lang w:val="en-US" w:eastAsia="zh-CN"/>
              </w:rPr>
              <w:t>工期要求</w:t>
            </w:r>
            <w:r>
              <w:rPr>
                <w:rFonts w:hint="eastAsia" w:ascii="宋体" w:hAnsi="宋体"/>
                <w:szCs w:val="21"/>
                <w:highlight w:val="none"/>
              </w:rPr>
              <w:t>：</w:t>
            </w:r>
            <w:r>
              <w:rPr>
                <w:rFonts w:hint="eastAsia" w:ascii="宋体" w:hAnsi="宋体"/>
                <w:szCs w:val="21"/>
                <w:highlight w:val="none"/>
                <w:u w:val="single"/>
                <w:lang w:val="en-US" w:eastAsia="zh-CN"/>
              </w:rPr>
              <w:t>符合竞争性磋商文件工期要求</w:t>
            </w:r>
            <w:r>
              <w:rPr>
                <w:rFonts w:hint="eastAsia" w:ascii="宋体" w:hAnsi="宋体"/>
                <w:szCs w:val="21"/>
                <w:highlight w:val="none"/>
                <w:lang w:val="en-US" w:eastAsia="zh-CN"/>
              </w:rPr>
              <w:t>。</w:t>
            </w:r>
          </w:p>
          <w:p w14:paraId="082A414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szCs w:val="21"/>
                <w:highlight w:val="none"/>
                <w:u w:val="single"/>
              </w:rPr>
            </w:pPr>
            <w:r>
              <w:rPr>
                <w:rFonts w:hint="eastAsia" w:ascii="宋体" w:hAnsi="宋体"/>
                <w:szCs w:val="21"/>
                <w:highlight w:val="none"/>
                <w:lang w:val="en-US" w:eastAsia="zh-CN"/>
              </w:rPr>
              <w:t>项目负责人</w:t>
            </w:r>
            <w:r>
              <w:rPr>
                <w:rFonts w:hint="eastAsia" w:ascii="宋体" w:hAnsi="宋体"/>
                <w:szCs w:val="21"/>
                <w:highlight w:val="none"/>
              </w:rPr>
              <w:t>：</w:t>
            </w:r>
            <w:r>
              <w:rPr>
                <w:rFonts w:hint="eastAsia" w:ascii="宋体" w:hAnsi="宋体"/>
                <w:szCs w:val="21"/>
                <w:highlight w:val="none"/>
                <w:u w:val="single"/>
                <w:lang w:val="en-US" w:eastAsia="zh-CN"/>
              </w:rPr>
              <w:t xml:space="preserve">   。</w:t>
            </w:r>
          </w:p>
          <w:p w14:paraId="3467F8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szCs w:val="21"/>
                <w:highlight w:val="none"/>
              </w:rPr>
            </w:pPr>
            <w:r>
              <w:rPr>
                <w:rFonts w:hint="eastAsia" w:ascii="宋体" w:hAnsi="宋体"/>
                <w:szCs w:val="21"/>
                <w:highlight w:val="none"/>
                <w:lang w:val="en-US" w:eastAsia="zh-CN"/>
              </w:rPr>
              <w:t>项目团队</w:t>
            </w:r>
            <w:r>
              <w:rPr>
                <w:rFonts w:hint="eastAsia" w:ascii="宋体" w:hAnsi="宋体"/>
                <w:szCs w:val="21"/>
                <w:highlight w:val="none"/>
              </w:rPr>
              <w:t>其他人员：</w:t>
            </w:r>
            <w:r>
              <w:rPr>
                <w:rFonts w:hint="eastAsia" w:ascii="宋体" w:hAnsi="宋体"/>
                <w:szCs w:val="21"/>
                <w:highlight w:val="none"/>
                <w:u w:val="single"/>
              </w:rPr>
              <w:t>合同签订时，按照</w:t>
            </w:r>
            <w:r>
              <w:rPr>
                <w:rFonts w:hint="eastAsia" w:ascii="宋体" w:hAnsi="宋体"/>
                <w:szCs w:val="21"/>
                <w:highlight w:val="none"/>
                <w:u w:val="single"/>
                <w:lang w:eastAsia="zh-CN"/>
              </w:rPr>
              <w:t>响应文件</w:t>
            </w:r>
            <w:r>
              <w:rPr>
                <w:rFonts w:hint="eastAsia" w:ascii="宋体" w:hAnsi="宋体"/>
                <w:szCs w:val="21"/>
                <w:highlight w:val="none"/>
                <w:u w:val="single"/>
                <w:lang w:val="en-US" w:eastAsia="zh-CN"/>
              </w:rPr>
              <w:t>要求</w:t>
            </w:r>
            <w:r>
              <w:rPr>
                <w:rFonts w:hint="eastAsia" w:ascii="宋体" w:hAnsi="宋体"/>
                <w:szCs w:val="21"/>
                <w:highlight w:val="none"/>
                <w:u w:val="single"/>
              </w:rPr>
              <w:t>进行配备。</w:t>
            </w:r>
          </w:p>
          <w:p w14:paraId="6BEAC3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hAnsi="宋体"/>
                <w:szCs w:val="21"/>
                <w:highlight w:val="none"/>
              </w:rPr>
            </w:pPr>
            <w:r>
              <w:rPr>
                <w:rFonts w:hint="eastAsia" w:ascii="宋体" w:hAnsi="宋体"/>
                <w:szCs w:val="21"/>
                <w:highlight w:val="none"/>
              </w:rPr>
              <w:t>本通知书发出之日起30日内，请你方到</w:t>
            </w:r>
            <w:r>
              <w:rPr>
                <w:rFonts w:hint="eastAsia" w:ascii="宋体" w:hAnsi="宋体"/>
                <w:szCs w:val="21"/>
                <w:highlight w:val="none"/>
                <w:u w:val="single"/>
              </w:rPr>
              <w:t>宁波市镇海区同心路568号开元新青年广场2号楼</w:t>
            </w:r>
            <w:r>
              <w:rPr>
                <w:rFonts w:hint="eastAsia" w:ascii="宋体" w:hAnsi="宋体"/>
                <w:szCs w:val="21"/>
                <w:highlight w:val="none"/>
              </w:rPr>
              <w:t>与</w:t>
            </w:r>
            <w:r>
              <w:rPr>
                <w:rFonts w:hint="eastAsia" w:ascii="宋体" w:hAnsi="宋体"/>
                <w:szCs w:val="21"/>
                <w:highlight w:val="none"/>
                <w:lang w:val="en-US" w:eastAsia="zh-CN"/>
              </w:rPr>
              <w:t>采购人</w:t>
            </w:r>
            <w:r>
              <w:rPr>
                <w:rFonts w:hint="eastAsia" w:ascii="宋体" w:hAnsi="宋体"/>
                <w:szCs w:val="21"/>
                <w:highlight w:val="none"/>
              </w:rPr>
              <w:t>签</w:t>
            </w:r>
            <w:r>
              <w:rPr>
                <w:rFonts w:hint="eastAsia" w:ascii="宋体" w:hAnsi="宋体"/>
                <w:szCs w:val="21"/>
                <w:highlight w:val="none"/>
                <w:lang w:val="en-US" w:eastAsia="zh-CN"/>
              </w:rPr>
              <w:t>订</w:t>
            </w:r>
            <w:r>
              <w:rPr>
                <w:rFonts w:hint="eastAsia" w:ascii="宋体" w:hAnsi="宋体"/>
                <w:szCs w:val="21"/>
                <w:highlight w:val="none"/>
              </w:rPr>
              <w:t>合同。在此之前按</w:t>
            </w:r>
            <w:r>
              <w:rPr>
                <w:rFonts w:hint="eastAsia" w:ascii="宋体" w:hAnsi="宋体"/>
                <w:szCs w:val="21"/>
                <w:highlight w:val="none"/>
                <w:lang w:val="en-US" w:eastAsia="zh-CN"/>
              </w:rPr>
              <w:t>竞争性磋商</w:t>
            </w:r>
            <w:r>
              <w:rPr>
                <w:rFonts w:hint="eastAsia" w:ascii="宋体" w:hAnsi="宋体"/>
                <w:szCs w:val="21"/>
                <w:highlight w:val="none"/>
                <w:lang w:eastAsia="zh-CN"/>
              </w:rPr>
              <w:t>文件</w:t>
            </w:r>
            <w:r>
              <w:rPr>
                <w:rFonts w:hint="eastAsia" w:ascii="宋体" w:hAnsi="宋体"/>
                <w:szCs w:val="21"/>
                <w:highlight w:val="none"/>
              </w:rPr>
              <w:t>第二章“</w:t>
            </w:r>
            <w:r>
              <w:rPr>
                <w:rFonts w:hint="eastAsia" w:ascii="宋体" w:hAnsi="宋体"/>
                <w:szCs w:val="21"/>
                <w:highlight w:val="none"/>
                <w:lang w:eastAsia="zh-CN"/>
              </w:rPr>
              <w:t>供应商</w:t>
            </w:r>
            <w:r>
              <w:rPr>
                <w:rFonts w:hint="eastAsia" w:ascii="宋体" w:hAnsi="宋体"/>
                <w:szCs w:val="21"/>
                <w:highlight w:val="none"/>
              </w:rPr>
              <w:t>须知”第7.4款规定提交履约担保。</w:t>
            </w:r>
          </w:p>
          <w:p w14:paraId="33364B7E">
            <w:pPr>
              <w:keepNext w:val="0"/>
              <w:keepLines w:val="0"/>
              <w:pageBreakBefore w:val="0"/>
              <w:widowControl w:val="0"/>
              <w:tabs>
                <w:tab w:val="left" w:pos="3924"/>
              </w:tabs>
              <w:kinsoku/>
              <w:wordWrap/>
              <w:overflowPunct/>
              <w:topLinePunct w:val="0"/>
              <w:autoSpaceDE/>
              <w:autoSpaceDN/>
              <w:bidi w:val="0"/>
              <w:adjustRightInd/>
              <w:snapToGrid/>
              <w:spacing w:line="360" w:lineRule="auto"/>
              <w:ind w:firstLine="420" w:firstLineChars="200"/>
              <w:jc w:val="both"/>
              <w:textAlignment w:val="auto"/>
              <w:rPr>
                <w:rFonts w:hint="default"/>
                <w:highlight w:val="none"/>
                <w:lang w:val="en-US" w:eastAsia="zh-CN"/>
              </w:rPr>
            </w:pPr>
            <w:r>
              <w:rPr>
                <w:rFonts w:hint="eastAsia" w:ascii="宋体" w:hAnsi="宋体"/>
                <w:szCs w:val="21"/>
                <w:highlight w:val="none"/>
              </w:rPr>
              <w:t>特此通知。</w:t>
            </w:r>
            <w:r>
              <w:rPr>
                <w:rFonts w:hint="eastAsia" w:ascii="宋体" w:hAnsi="宋体"/>
                <w:szCs w:val="21"/>
                <w:highlight w:val="none"/>
                <w:lang w:eastAsia="zh-CN"/>
              </w:rPr>
              <w:tab/>
            </w:r>
            <w:r>
              <w:rPr>
                <w:rFonts w:hint="eastAsia" w:ascii="宋体" w:hAnsi="宋体"/>
                <w:szCs w:val="21"/>
                <w:highlight w:val="none"/>
                <w:lang w:val="en-US" w:eastAsia="zh-CN"/>
              </w:rPr>
              <w:t xml:space="preserve"> </w:t>
            </w:r>
          </w:p>
          <w:p w14:paraId="78FF33C5">
            <w:pPr>
              <w:keepNext w:val="0"/>
              <w:keepLines w:val="0"/>
              <w:pageBreakBefore w:val="0"/>
              <w:widowControl w:val="0"/>
              <w:kinsoku/>
              <w:wordWrap/>
              <w:overflowPunct/>
              <w:topLinePunct w:val="0"/>
              <w:autoSpaceDE/>
              <w:autoSpaceDN/>
              <w:bidi w:val="0"/>
              <w:adjustRightInd/>
              <w:snapToGrid/>
              <w:spacing w:line="360" w:lineRule="auto"/>
              <w:ind w:firstLine="4830" w:firstLineChars="2300"/>
              <w:jc w:val="both"/>
              <w:textAlignment w:val="auto"/>
              <w:rPr>
                <w:rFonts w:ascii="宋体" w:hAnsi="宋体"/>
                <w:szCs w:val="21"/>
                <w:highlight w:val="none"/>
              </w:rPr>
            </w:pPr>
            <w:r>
              <w:rPr>
                <w:rFonts w:hint="eastAsia" w:ascii="宋体" w:hAnsi="宋体"/>
                <w:szCs w:val="21"/>
                <w:highlight w:val="none"/>
              </w:rPr>
              <w:t xml:space="preserve">采购人：（盖单位章）                  </w:t>
            </w:r>
          </w:p>
          <w:p w14:paraId="49C244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b/>
                <w:szCs w:val="21"/>
                <w:highlight w:val="none"/>
                <w:u w:val="single"/>
              </w:rPr>
            </w:pP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 年　 月  </w:t>
            </w:r>
            <w:r>
              <w:rPr>
                <w:rFonts w:hint="eastAsia" w:ascii="宋体" w:hAnsi="宋体"/>
                <w:szCs w:val="21"/>
                <w:highlight w:val="none"/>
                <w:lang w:val="en-US" w:eastAsia="zh-CN"/>
              </w:rPr>
              <w:t xml:space="preserve">  </w:t>
            </w:r>
            <w:r>
              <w:rPr>
                <w:rFonts w:hint="eastAsia" w:ascii="宋体" w:hAnsi="宋体"/>
                <w:szCs w:val="21"/>
                <w:highlight w:val="none"/>
              </w:rPr>
              <w:t xml:space="preserve">日                           </w:t>
            </w:r>
          </w:p>
        </w:tc>
      </w:tr>
      <w:tr w14:paraId="16DDFF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86" w:type="dxa"/>
            <w:tcBorders>
              <w:bottom w:val="single" w:color="auto" w:sz="12" w:space="0"/>
            </w:tcBorders>
            <w:noWrap w:val="0"/>
            <w:vAlign w:val="center"/>
          </w:tcPr>
          <w:p w14:paraId="67B954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szCs w:val="21"/>
                <w:highlight w:val="none"/>
              </w:rPr>
            </w:pPr>
            <w:r>
              <w:rPr>
                <w:rFonts w:hint="eastAsia" w:ascii="宋体" w:hAnsi="宋体"/>
                <w:szCs w:val="21"/>
                <w:highlight w:val="none"/>
              </w:rPr>
              <w:t>备</w:t>
            </w:r>
            <w:r>
              <w:rPr>
                <w:rFonts w:hint="eastAsia" w:ascii="宋体" w:hAnsi="宋体"/>
                <w:szCs w:val="21"/>
                <w:highlight w:val="none"/>
                <w:lang w:val="en-US" w:eastAsia="zh-CN"/>
              </w:rPr>
              <w:t>注</w:t>
            </w:r>
          </w:p>
        </w:tc>
        <w:tc>
          <w:tcPr>
            <w:tcW w:w="8150" w:type="dxa"/>
            <w:gridSpan w:val="4"/>
            <w:tcBorders>
              <w:bottom w:val="single" w:color="auto" w:sz="12" w:space="0"/>
            </w:tcBorders>
            <w:noWrap w:val="0"/>
            <w:vAlign w:val="center"/>
          </w:tcPr>
          <w:p w14:paraId="224C5E6A">
            <w:pPr>
              <w:pStyle w:val="2"/>
              <w:ind w:left="0" w:leftChars="0" w:firstLine="0" w:firstLineChars="0"/>
              <w:rPr>
                <w:rFonts w:ascii="宋体" w:hAnsi="宋体"/>
                <w:szCs w:val="21"/>
                <w:highlight w:val="none"/>
              </w:rPr>
            </w:pPr>
          </w:p>
        </w:tc>
      </w:tr>
    </w:tbl>
    <w:p w14:paraId="28C1A38C">
      <w:pPr>
        <w:spacing w:line="360" w:lineRule="auto"/>
        <w:ind w:left="630" w:hanging="630" w:hangingChars="300"/>
        <w:rPr>
          <w:rFonts w:ascii="宋体" w:hAnsi="宋体"/>
          <w:bCs/>
          <w:color w:val="auto"/>
          <w:szCs w:val="21"/>
          <w:highlight w:val="none"/>
        </w:rPr>
        <w:sectPr>
          <w:headerReference r:id="rId11" w:type="default"/>
          <w:footerReference r:id="rId12" w:type="default"/>
          <w:footnotePr>
            <w:numFmt w:val="decimalEnclosedCircleChinese"/>
            <w:numRestart w:val="eachPage"/>
          </w:footnotePr>
          <w:type w:val="nextColumn"/>
          <w:pgSz w:w="11906" w:h="16838"/>
          <w:pgMar w:top="1440" w:right="1729" w:bottom="1440" w:left="1729" w:header="851" w:footer="992" w:gutter="0"/>
          <w:pgBorders>
            <w:top w:val="none" w:sz="0" w:space="0"/>
            <w:left w:val="none" w:sz="0" w:space="0"/>
            <w:bottom w:val="none" w:sz="0" w:space="0"/>
            <w:right w:val="none" w:sz="0" w:space="0"/>
          </w:pgBorders>
          <w:cols w:space="720" w:num="1"/>
          <w:titlePg/>
          <w:docGrid w:linePitch="312" w:charSpace="0"/>
        </w:sectPr>
      </w:pPr>
    </w:p>
    <w:p w14:paraId="12550FB7">
      <w:pPr>
        <w:keepNext/>
        <w:keepLines/>
        <w:spacing w:line="360" w:lineRule="auto"/>
        <w:outlineLvl w:val="2"/>
        <w:rPr>
          <w:rFonts w:ascii="宋体" w:hAnsi="宋体" w:cs="宋体"/>
          <w:b/>
          <w:color w:val="auto"/>
          <w:sz w:val="30"/>
          <w:szCs w:val="30"/>
          <w:highlight w:val="none"/>
        </w:rPr>
      </w:pPr>
      <w:r>
        <w:rPr>
          <w:rFonts w:hint="eastAsia" w:ascii="宋体" w:hAnsi="宋体" w:cs="宋体"/>
          <w:b/>
          <w:color w:val="auto"/>
          <w:sz w:val="30"/>
          <w:szCs w:val="30"/>
          <w:highlight w:val="none"/>
        </w:rPr>
        <w:t>附表五：成交结果通知书</w:t>
      </w:r>
    </w:p>
    <w:p w14:paraId="3AD8C745">
      <w:pPr>
        <w:spacing w:line="276" w:lineRule="auto"/>
        <w:jc w:val="center"/>
        <w:rPr>
          <w:rFonts w:ascii="宋体" w:hAnsi="宋体"/>
          <w:color w:val="auto"/>
          <w:sz w:val="36"/>
          <w:highlight w:val="none"/>
        </w:rPr>
      </w:pPr>
    </w:p>
    <w:p w14:paraId="0BE780C7">
      <w:pPr>
        <w:spacing w:before="240" w:beforeLines="100" w:after="240" w:afterLines="100" w:line="400" w:lineRule="exact"/>
        <w:jc w:val="center"/>
        <w:rPr>
          <w:rFonts w:ascii="宋体" w:hAnsi="宋体"/>
          <w:b/>
          <w:color w:val="auto"/>
          <w:sz w:val="28"/>
          <w:szCs w:val="28"/>
          <w:highlight w:val="none"/>
        </w:rPr>
      </w:pPr>
      <w:r>
        <w:rPr>
          <w:rFonts w:hint="eastAsia" w:ascii="宋体" w:hAnsi="宋体"/>
          <w:b/>
          <w:color w:val="auto"/>
          <w:sz w:val="28"/>
          <w:szCs w:val="28"/>
          <w:highlight w:val="none"/>
        </w:rPr>
        <w:t>成交结果通知书</w:t>
      </w:r>
    </w:p>
    <w:p w14:paraId="0A2FB6BA">
      <w:pPr>
        <w:spacing w:line="480" w:lineRule="auto"/>
        <w:rPr>
          <w:rFonts w:ascii="宋体" w:hAnsi="宋体"/>
          <w:color w:val="auto"/>
          <w:highlight w:val="none"/>
        </w:rPr>
      </w:pPr>
      <w:r>
        <w:rPr>
          <w:rFonts w:hint="eastAsia" w:ascii="宋体" w:hAnsi="宋体"/>
          <w:color w:val="auto"/>
          <w:highlight w:val="none"/>
        </w:rPr>
        <w:t>（未成交人名称）：</w:t>
      </w:r>
    </w:p>
    <w:p w14:paraId="291EDDB2">
      <w:pPr>
        <w:spacing w:line="480" w:lineRule="auto"/>
        <w:rPr>
          <w:rFonts w:ascii="宋体" w:hAnsi="宋体"/>
          <w:color w:val="auto"/>
          <w:highlight w:val="none"/>
        </w:rPr>
      </w:pPr>
    </w:p>
    <w:p w14:paraId="18865812">
      <w:pPr>
        <w:spacing w:line="480" w:lineRule="auto"/>
        <w:ind w:firstLine="420" w:firstLineChars="200"/>
        <w:rPr>
          <w:rFonts w:ascii="宋体" w:hAnsi="宋体"/>
          <w:color w:val="auto"/>
          <w:highlight w:val="none"/>
        </w:rPr>
      </w:pPr>
      <w:r>
        <w:rPr>
          <w:rFonts w:hint="eastAsia" w:ascii="宋体" w:hAnsi="宋体"/>
          <w:color w:val="auto"/>
          <w:highlight w:val="none"/>
        </w:rPr>
        <w:t>我方已接受（成交人名称）于（竞争性磋商日期）所递交的</w:t>
      </w:r>
      <w:r>
        <w:rPr>
          <w:rFonts w:hint="eastAsia" w:ascii="宋体" w:hAnsi="宋体"/>
          <w:b/>
          <w:bCs/>
          <w:color w:val="auto"/>
          <w:szCs w:val="21"/>
          <w:highlight w:val="none"/>
          <w:u w:val="single"/>
        </w:rPr>
        <w:t>（项目名称）</w:t>
      </w:r>
      <w:r>
        <w:rPr>
          <w:rFonts w:hint="eastAsia" w:ascii="宋体" w:hAnsi="宋体"/>
          <w:color w:val="auto"/>
          <w:highlight w:val="none"/>
        </w:rPr>
        <w:t>采购的响应文件，确定（成交人名称）为成交人。</w:t>
      </w:r>
    </w:p>
    <w:p w14:paraId="5869E7EC">
      <w:pPr>
        <w:spacing w:line="480" w:lineRule="auto"/>
        <w:ind w:firstLine="420" w:firstLineChars="200"/>
        <w:rPr>
          <w:rFonts w:ascii="宋体" w:hAnsi="宋体"/>
          <w:color w:val="auto"/>
          <w:highlight w:val="none"/>
        </w:rPr>
      </w:pPr>
      <w:r>
        <w:rPr>
          <w:rFonts w:hint="eastAsia" w:ascii="宋体" w:hAnsi="宋体"/>
          <w:color w:val="auto"/>
          <w:highlight w:val="none"/>
        </w:rPr>
        <w:t>感谢你单位对采购项目的参与！</w:t>
      </w:r>
    </w:p>
    <w:p w14:paraId="4A307489">
      <w:pPr>
        <w:spacing w:line="480" w:lineRule="auto"/>
        <w:ind w:firstLine="420" w:firstLineChars="200"/>
        <w:rPr>
          <w:rFonts w:ascii="宋体" w:hAnsi="宋体"/>
          <w:color w:val="auto"/>
          <w:highlight w:val="none"/>
        </w:rPr>
      </w:pPr>
    </w:p>
    <w:p w14:paraId="586903D5">
      <w:pPr>
        <w:spacing w:line="480" w:lineRule="auto"/>
        <w:ind w:firstLine="420" w:firstLineChars="200"/>
        <w:rPr>
          <w:rFonts w:ascii="宋体" w:hAnsi="宋体"/>
          <w:color w:val="auto"/>
          <w:highlight w:val="none"/>
        </w:rPr>
      </w:pPr>
    </w:p>
    <w:p w14:paraId="68470FDB">
      <w:pPr>
        <w:spacing w:line="480" w:lineRule="auto"/>
        <w:ind w:firstLine="420" w:firstLineChars="200"/>
        <w:rPr>
          <w:rFonts w:ascii="宋体" w:hAnsi="宋体"/>
          <w:color w:val="auto"/>
          <w:highlight w:val="none"/>
        </w:rPr>
      </w:pPr>
    </w:p>
    <w:p w14:paraId="40717A8C">
      <w:pPr>
        <w:spacing w:line="480" w:lineRule="auto"/>
        <w:ind w:firstLine="420" w:firstLineChars="200"/>
        <w:rPr>
          <w:rFonts w:ascii="宋体" w:hAnsi="宋体"/>
          <w:color w:val="auto"/>
          <w:highlight w:val="none"/>
        </w:rPr>
      </w:pPr>
    </w:p>
    <w:p w14:paraId="4D5E14B0">
      <w:pPr>
        <w:wordWrap w:val="0"/>
        <w:spacing w:line="480" w:lineRule="auto"/>
        <w:ind w:firstLine="420" w:firstLineChars="200"/>
        <w:jc w:val="right"/>
        <w:rPr>
          <w:rFonts w:ascii="宋体" w:hAnsi="宋体"/>
          <w:color w:val="auto"/>
          <w:highlight w:val="none"/>
        </w:rPr>
      </w:pPr>
      <w:r>
        <w:rPr>
          <w:rFonts w:hint="eastAsia" w:ascii="宋体" w:hAnsi="宋体"/>
          <w:color w:val="auto"/>
          <w:highlight w:val="none"/>
        </w:rPr>
        <w:t>采购人：（盖单位章）</w:t>
      </w:r>
    </w:p>
    <w:p w14:paraId="4A9214E6">
      <w:pPr>
        <w:spacing w:line="480" w:lineRule="auto"/>
        <w:ind w:firstLine="420" w:firstLineChars="200"/>
        <w:jc w:val="right"/>
        <w:rPr>
          <w:rFonts w:ascii="宋体" w:hAnsi="宋体"/>
          <w:color w:val="auto"/>
          <w:highlight w:val="none"/>
          <w:u w:val="single"/>
        </w:rPr>
      </w:pPr>
    </w:p>
    <w:p w14:paraId="4558A62F">
      <w:pPr>
        <w:spacing w:line="480" w:lineRule="auto"/>
        <w:ind w:firstLine="4620" w:firstLineChars="2200"/>
        <w:jc w:val="right"/>
        <w:rPr>
          <w:rFonts w:ascii="宋体" w:hAnsi="宋体"/>
          <w:color w:val="auto"/>
          <w:highlight w:val="none"/>
        </w:rPr>
        <w:sectPr>
          <w:headerReference r:id="rId13" w:type="first"/>
          <w:footerReference r:id="rId14" w:type="first"/>
          <w:type w:val="nextColumn"/>
          <w:pgSz w:w="11906" w:h="16838"/>
          <w:pgMar w:top="1440" w:right="1729" w:bottom="1440" w:left="1729"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color w:val="auto"/>
          <w:highlight w:val="none"/>
        </w:rPr>
        <w:t>年   月   日</w:t>
      </w:r>
    </w:p>
    <w:p w14:paraId="3096D2C9">
      <w:pPr>
        <w:keepNext/>
        <w:keepLines/>
        <w:spacing w:line="360" w:lineRule="auto"/>
        <w:outlineLvl w:val="2"/>
        <w:rPr>
          <w:rFonts w:ascii="宋体" w:hAnsi="宋体" w:cs="宋体"/>
          <w:b/>
          <w:color w:val="auto"/>
          <w:sz w:val="30"/>
          <w:szCs w:val="30"/>
          <w:highlight w:val="none"/>
        </w:rPr>
      </w:pPr>
      <w:r>
        <w:rPr>
          <w:rFonts w:hint="eastAsia" w:ascii="宋体" w:hAnsi="宋体" w:cs="宋体"/>
          <w:b/>
          <w:color w:val="auto"/>
          <w:sz w:val="30"/>
          <w:szCs w:val="30"/>
          <w:highlight w:val="none"/>
        </w:rPr>
        <w:t>附表六：确认通知</w:t>
      </w:r>
    </w:p>
    <w:p w14:paraId="4E9B796D">
      <w:pPr>
        <w:tabs>
          <w:tab w:val="left" w:pos="3234"/>
        </w:tabs>
        <w:spacing w:line="276" w:lineRule="auto"/>
        <w:jc w:val="center"/>
        <w:rPr>
          <w:rFonts w:ascii="宋体" w:hAnsi="宋体"/>
          <w:b/>
          <w:color w:val="auto"/>
          <w:sz w:val="30"/>
          <w:highlight w:val="none"/>
        </w:rPr>
      </w:pPr>
    </w:p>
    <w:p w14:paraId="0293B795">
      <w:pPr>
        <w:spacing w:before="240" w:beforeLines="100" w:after="240" w:afterLines="100" w:line="400" w:lineRule="exact"/>
        <w:jc w:val="center"/>
        <w:rPr>
          <w:rFonts w:ascii="宋体" w:hAnsi="宋体"/>
          <w:b/>
          <w:color w:val="auto"/>
          <w:sz w:val="28"/>
          <w:szCs w:val="28"/>
          <w:highlight w:val="none"/>
        </w:rPr>
      </w:pPr>
      <w:r>
        <w:rPr>
          <w:rFonts w:hint="eastAsia" w:ascii="宋体" w:hAnsi="宋体"/>
          <w:b/>
          <w:color w:val="auto"/>
          <w:sz w:val="28"/>
          <w:szCs w:val="28"/>
          <w:highlight w:val="none"/>
        </w:rPr>
        <w:t xml:space="preserve">确 认 通 知 </w:t>
      </w:r>
    </w:p>
    <w:p w14:paraId="1CD02520">
      <w:pPr>
        <w:tabs>
          <w:tab w:val="left" w:pos="3234"/>
        </w:tabs>
        <w:spacing w:line="276" w:lineRule="auto"/>
        <w:jc w:val="center"/>
        <w:rPr>
          <w:rFonts w:ascii="宋体" w:hAnsi="宋体"/>
          <w:b/>
          <w:color w:val="auto"/>
          <w:sz w:val="30"/>
          <w:highlight w:val="none"/>
        </w:rPr>
      </w:pPr>
    </w:p>
    <w:p w14:paraId="0AF437D1">
      <w:pPr>
        <w:spacing w:line="480" w:lineRule="auto"/>
        <w:rPr>
          <w:rFonts w:ascii="宋体" w:hAnsi="宋体"/>
          <w:color w:val="auto"/>
          <w:highlight w:val="none"/>
        </w:rPr>
      </w:pPr>
      <w:r>
        <w:rPr>
          <w:rFonts w:hint="eastAsia" w:ascii="宋体" w:hAnsi="宋体"/>
          <w:color w:val="auto"/>
          <w:highlight w:val="none"/>
          <w:u w:val="single"/>
        </w:rPr>
        <w:t>宁波东方理工大学</w:t>
      </w:r>
      <w:r>
        <w:rPr>
          <w:rFonts w:hint="eastAsia" w:ascii="宋体" w:hAnsi="宋体"/>
          <w:color w:val="auto"/>
          <w:highlight w:val="none"/>
        </w:rPr>
        <w:t>：</w:t>
      </w:r>
    </w:p>
    <w:p w14:paraId="2E5C4277">
      <w:pPr>
        <w:spacing w:line="480" w:lineRule="auto"/>
        <w:rPr>
          <w:rFonts w:ascii="宋体" w:hAnsi="宋体"/>
          <w:color w:val="auto"/>
          <w:highlight w:val="none"/>
        </w:rPr>
      </w:pPr>
    </w:p>
    <w:p w14:paraId="68BF71EF">
      <w:pPr>
        <w:spacing w:line="480" w:lineRule="auto"/>
        <w:ind w:firstLine="420" w:firstLineChars="200"/>
        <w:rPr>
          <w:rFonts w:ascii="宋体" w:hAnsi="宋体"/>
          <w:color w:val="auto"/>
          <w:highlight w:val="none"/>
        </w:rPr>
      </w:pPr>
      <w:r>
        <w:rPr>
          <w:rFonts w:hint="eastAsia" w:ascii="宋体" w:hAnsi="宋体"/>
          <w:color w:val="auto"/>
          <w:highlight w:val="none"/>
        </w:rPr>
        <w:t>你方于</w:t>
      </w:r>
      <w:r>
        <w:rPr>
          <w:rFonts w:hint="eastAsia" w:ascii="宋体" w:hAnsi="宋体"/>
          <w:color w:val="auto"/>
          <w:highlight w:val="none"/>
          <w:lang w:val="en-US" w:eastAsia="zh-CN"/>
        </w:rPr>
        <w:t xml:space="preserve">     </w:t>
      </w:r>
      <w:r>
        <w:rPr>
          <w:rFonts w:hint="eastAsia" w:ascii="宋体" w:hAnsi="宋体"/>
          <w:color w:val="auto"/>
          <w:highlight w:val="none"/>
        </w:rPr>
        <w:t>年</w:t>
      </w:r>
      <w:r>
        <w:rPr>
          <w:rFonts w:hint="eastAsia" w:ascii="宋体" w:hAnsi="宋体"/>
          <w:color w:val="auto"/>
          <w:highlight w:val="none"/>
          <w:lang w:val="en-US" w:eastAsia="zh-CN"/>
        </w:rPr>
        <w:t xml:space="preserve">   </w:t>
      </w:r>
      <w:r>
        <w:rPr>
          <w:rFonts w:hint="eastAsia" w:ascii="宋体" w:hAnsi="宋体"/>
          <w:color w:val="auto"/>
          <w:highlight w:val="none"/>
        </w:rPr>
        <w:t>月</w:t>
      </w:r>
      <w:r>
        <w:rPr>
          <w:rFonts w:hint="eastAsia" w:ascii="宋体" w:hAnsi="宋体"/>
          <w:color w:val="auto"/>
          <w:highlight w:val="none"/>
          <w:lang w:val="en-US" w:eastAsia="zh-CN"/>
        </w:rPr>
        <w:t xml:space="preserve">  </w:t>
      </w:r>
      <w:r>
        <w:rPr>
          <w:rFonts w:hint="eastAsia" w:ascii="宋体" w:hAnsi="宋体"/>
          <w:color w:val="auto"/>
          <w:highlight w:val="none"/>
        </w:rPr>
        <w:t>日发出的</w:t>
      </w:r>
      <w:r>
        <w:rPr>
          <w:rFonts w:hint="eastAsia" w:ascii="宋体" w:hAnsi="宋体"/>
          <w:color w:val="auto"/>
          <w:highlight w:val="none"/>
          <w:u w:val="single"/>
        </w:rPr>
        <w:t>（项目名称）</w:t>
      </w:r>
      <w:r>
        <w:rPr>
          <w:rFonts w:hint="eastAsia" w:ascii="宋体" w:hAnsi="宋体"/>
          <w:color w:val="auto"/>
          <w:highlight w:val="none"/>
        </w:rPr>
        <w:t>采购关于</w:t>
      </w:r>
      <w:r>
        <w:rPr>
          <w:rFonts w:hint="eastAsia" w:ascii="宋体" w:hAnsi="宋体"/>
          <w:color w:val="auto"/>
          <w:highlight w:val="none"/>
          <w:u w:val="single"/>
        </w:rPr>
        <w:t xml:space="preserve"> 竞争性磋商文件的澄清/修改 </w:t>
      </w:r>
      <w:r>
        <w:rPr>
          <w:rFonts w:hint="eastAsia" w:ascii="宋体" w:hAnsi="宋体"/>
          <w:color w:val="auto"/>
          <w:highlight w:val="none"/>
        </w:rPr>
        <w:t>的通知，我方已于年月日收到。</w:t>
      </w:r>
    </w:p>
    <w:p w14:paraId="4F6BF9D8">
      <w:pPr>
        <w:spacing w:line="480" w:lineRule="auto"/>
        <w:ind w:firstLine="420" w:firstLineChars="200"/>
        <w:rPr>
          <w:rFonts w:ascii="宋体" w:hAnsi="宋体"/>
          <w:color w:val="auto"/>
          <w:highlight w:val="none"/>
        </w:rPr>
      </w:pPr>
      <w:r>
        <w:rPr>
          <w:rFonts w:hint="eastAsia" w:ascii="宋体" w:hAnsi="宋体"/>
          <w:color w:val="auto"/>
          <w:highlight w:val="none"/>
        </w:rPr>
        <w:t>特此确认。</w:t>
      </w:r>
    </w:p>
    <w:p w14:paraId="013FAFF3">
      <w:pPr>
        <w:spacing w:line="480" w:lineRule="auto"/>
        <w:ind w:firstLine="420" w:firstLineChars="200"/>
        <w:rPr>
          <w:rFonts w:ascii="宋体" w:hAnsi="宋体"/>
          <w:color w:val="auto"/>
          <w:highlight w:val="none"/>
        </w:rPr>
      </w:pPr>
    </w:p>
    <w:p w14:paraId="0A168443">
      <w:pPr>
        <w:spacing w:line="480" w:lineRule="auto"/>
        <w:ind w:firstLine="420" w:firstLineChars="200"/>
        <w:rPr>
          <w:rFonts w:ascii="宋体" w:hAnsi="宋体"/>
          <w:color w:val="auto"/>
          <w:highlight w:val="none"/>
        </w:rPr>
      </w:pPr>
    </w:p>
    <w:p w14:paraId="001C6CAF">
      <w:pPr>
        <w:spacing w:line="480" w:lineRule="auto"/>
        <w:ind w:firstLine="420" w:firstLineChars="200"/>
        <w:rPr>
          <w:rFonts w:ascii="宋体" w:hAnsi="宋体"/>
          <w:color w:val="auto"/>
          <w:highlight w:val="none"/>
        </w:rPr>
      </w:pPr>
    </w:p>
    <w:p w14:paraId="266918A0">
      <w:pPr>
        <w:spacing w:line="480" w:lineRule="auto"/>
        <w:ind w:firstLine="420" w:firstLineChars="200"/>
        <w:rPr>
          <w:rFonts w:ascii="宋体" w:hAnsi="宋体"/>
          <w:color w:val="auto"/>
          <w:highlight w:val="none"/>
        </w:rPr>
      </w:pPr>
    </w:p>
    <w:p w14:paraId="09333613">
      <w:pPr>
        <w:wordWrap w:val="0"/>
        <w:spacing w:line="480" w:lineRule="auto"/>
        <w:ind w:firstLine="420" w:firstLineChars="200"/>
        <w:jc w:val="right"/>
        <w:rPr>
          <w:rFonts w:ascii="宋体" w:hAnsi="宋体"/>
          <w:color w:val="auto"/>
          <w:highlight w:val="none"/>
        </w:rPr>
      </w:pPr>
      <w:r>
        <w:rPr>
          <w:rFonts w:hint="eastAsia" w:ascii="宋体" w:hAnsi="宋体"/>
          <w:color w:val="auto"/>
          <w:highlight w:val="none"/>
        </w:rPr>
        <w:t>供应商：（盖单位章）</w:t>
      </w:r>
    </w:p>
    <w:p w14:paraId="0E80B8E4">
      <w:pPr>
        <w:spacing w:line="480" w:lineRule="auto"/>
        <w:ind w:firstLine="420" w:firstLineChars="200"/>
        <w:jc w:val="right"/>
        <w:rPr>
          <w:rFonts w:ascii="宋体" w:hAnsi="宋体"/>
          <w:color w:val="auto"/>
          <w:highlight w:val="none"/>
        </w:rPr>
      </w:pPr>
      <w:r>
        <w:rPr>
          <w:rFonts w:hint="eastAsia" w:ascii="宋体" w:hAnsi="宋体"/>
          <w:color w:val="auto"/>
          <w:highlight w:val="none"/>
        </w:rPr>
        <w:t>法定代表人或委托代理人：（签字或盖章）</w:t>
      </w:r>
    </w:p>
    <w:p w14:paraId="18B1ADFD">
      <w:pPr>
        <w:spacing w:line="480" w:lineRule="auto"/>
        <w:ind w:firstLine="420" w:firstLineChars="200"/>
        <w:jc w:val="right"/>
        <w:rPr>
          <w:rFonts w:ascii="宋体" w:hAnsi="宋体"/>
          <w:color w:val="auto"/>
          <w:highlight w:val="none"/>
        </w:rPr>
      </w:pPr>
    </w:p>
    <w:p w14:paraId="11510CBD">
      <w:pPr>
        <w:spacing w:line="480" w:lineRule="auto"/>
        <w:ind w:firstLine="4620" w:firstLineChars="2200"/>
        <w:jc w:val="right"/>
        <w:rPr>
          <w:rFonts w:ascii="宋体" w:hAnsi="宋体"/>
          <w:color w:val="auto"/>
          <w:highlight w:val="none"/>
        </w:rPr>
        <w:sectPr>
          <w:headerReference r:id="rId15" w:type="first"/>
          <w:footerReference r:id="rId16" w:type="first"/>
          <w:pgSz w:w="11906" w:h="16838"/>
          <w:pgMar w:top="1440" w:right="1729" w:bottom="1440" w:left="1729"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color w:val="auto"/>
          <w:highlight w:val="none"/>
        </w:rPr>
        <w:t>年   月   日</w:t>
      </w:r>
    </w:p>
    <w:p w14:paraId="3CFE1173">
      <w:pPr>
        <w:jc w:val="center"/>
        <w:rPr>
          <w:rFonts w:ascii="宋体" w:hAnsi="宋体" w:cs="宋体"/>
          <w:b/>
          <w:color w:val="auto"/>
          <w:szCs w:val="21"/>
          <w:highlight w:val="none"/>
        </w:rPr>
      </w:pPr>
      <w:r>
        <w:rPr>
          <w:rFonts w:hint="eastAsia" w:ascii="宋体" w:hAnsi="宋体"/>
          <w:b/>
          <w:bCs/>
          <w:color w:val="auto"/>
          <w:kern w:val="44"/>
          <w:sz w:val="36"/>
          <w:szCs w:val="36"/>
          <w:highlight w:val="none"/>
        </w:rPr>
        <w:t>第三章 评审、磋商、定标办法</w:t>
      </w:r>
    </w:p>
    <w:p w14:paraId="23FE8F33">
      <w:pPr>
        <w:keepNext/>
        <w:keepLines/>
        <w:numPr>
          <w:ilvl w:val="0"/>
          <w:numId w:val="24"/>
        </w:numPr>
        <w:spacing w:before="260" w:after="260" w:line="416" w:lineRule="auto"/>
        <w:jc w:val="center"/>
        <w:outlineLvl w:val="1"/>
        <w:rPr>
          <w:rFonts w:ascii="宋体" w:hAnsi="宋体" w:cs="宋体"/>
          <w:b/>
          <w:bCs/>
          <w:color w:val="auto"/>
          <w:szCs w:val="21"/>
          <w:highlight w:val="none"/>
        </w:rPr>
      </w:pPr>
      <w:r>
        <w:rPr>
          <w:rFonts w:hint="eastAsia" w:ascii="宋体" w:hAnsi="宋体" w:cs="宋体"/>
          <w:b/>
          <w:bCs/>
          <w:color w:val="auto"/>
          <w:sz w:val="28"/>
          <w:szCs w:val="28"/>
          <w:highlight w:val="none"/>
        </w:rPr>
        <w:t>评审办法</w:t>
      </w:r>
    </w:p>
    <w:p w14:paraId="2724C281">
      <w:pPr>
        <w:spacing w:line="360" w:lineRule="auto"/>
        <w:outlineLvl w:val="2"/>
        <w:rPr>
          <w:rFonts w:ascii="宋体" w:hAnsi="宋体" w:cs="宋体"/>
          <w:b/>
          <w:bCs/>
          <w:color w:val="auto"/>
          <w:szCs w:val="21"/>
          <w:highlight w:val="none"/>
        </w:rPr>
      </w:pPr>
      <w:r>
        <w:rPr>
          <w:rFonts w:hint="eastAsia" w:ascii="宋体" w:hAnsi="宋体" w:cs="宋体"/>
          <w:b/>
          <w:bCs/>
          <w:color w:val="auto"/>
          <w:szCs w:val="21"/>
          <w:highlight w:val="none"/>
        </w:rPr>
        <w:t>1.开评审程序</w:t>
      </w:r>
    </w:p>
    <w:p w14:paraId="61DDAE8F">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1.1开启供应商的响应文件，先开启</w:t>
      </w:r>
      <w:r>
        <w:rPr>
          <w:rFonts w:hint="eastAsia" w:ascii="宋体" w:hAnsi="宋体" w:cs="宋体"/>
          <w:color w:val="auto"/>
          <w:spacing w:val="-1"/>
          <w:kern w:val="0"/>
          <w:szCs w:val="21"/>
          <w:highlight w:val="none"/>
          <w:lang w:val="en-US" w:eastAsia="zh-CN"/>
        </w:rPr>
        <w:t>资信标</w:t>
      </w:r>
      <w:r>
        <w:rPr>
          <w:rFonts w:hint="eastAsia" w:ascii="宋体" w:hAnsi="宋体" w:cs="宋体"/>
          <w:color w:val="auto"/>
          <w:spacing w:val="-1"/>
          <w:kern w:val="0"/>
          <w:szCs w:val="21"/>
          <w:highlight w:val="none"/>
        </w:rPr>
        <w:t>，评审完成，再开启商务标评审；</w:t>
      </w:r>
    </w:p>
    <w:p w14:paraId="771ECE73">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1.1.1资格条件初步评审：评审委员会对</w:t>
      </w:r>
      <w:bookmarkStart w:id="133" w:name="_Hlk116233046"/>
      <w:r>
        <w:rPr>
          <w:rFonts w:hint="eastAsia" w:ascii="宋体" w:hAnsi="宋体" w:cs="宋体"/>
          <w:color w:val="auto"/>
          <w:spacing w:val="-1"/>
          <w:kern w:val="0"/>
          <w:szCs w:val="21"/>
          <w:highlight w:val="none"/>
        </w:rPr>
        <w:t>采购</w:t>
      </w:r>
      <w:bookmarkEnd w:id="133"/>
      <w:r>
        <w:rPr>
          <w:rFonts w:hint="eastAsia" w:ascii="宋体" w:hAnsi="宋体" w:cs="宋体"/>
          <w:color w:val="auto"/>
          <w:spacing w:val="-1"/>
          <w:kern w:val="0"/>
          <w:szCs w:val="21"/>
          <w:highlight w:val="none"/>
        </w:rPr>
        <w:t>（代理）人经开标现场验证确认的有效供应商按以下程序进行形式评审及资格评审：</w:t>
      </w:r>
    </w:p>
    <w:p w14:paraId="3E82DDC7">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形式评审标准：供应商不存在第二章“供应商须知”前附表第10.5项（1）款规定的情形。</w:t>
      </w:r>
    </w:p>
    <w:p w14:paraId="2AA1F097">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资格评审标准：供应商不存在第二章“供应商须知”前附表第10.5项（2）款规定的情形。</w:t>
      </w:r>
    </w:p>
    <w:p w14:paraId="70F90B6E">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1.1.2商务标初步评审：评审委员会对资格条件初步评审通过的单位按以下程序进行形式评审和响应性评审：</w:t>
      </w:r>
    </w:p>
    <w:p w14:paraId="1D93501F">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形式评审标准：供应商不存在第二章“供应商须知”前附表第10.5项（1）款规定的情形。</w:t>
      </w:r>
    </w:p>
    <w:p w14:paraId="7AA82740">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响应性评审标准：供应商不存在第二章“供应商须知”前附表第10.5项（2）款规定的情形。</w:t>
      </w:r>
    </w:p>
    <w:p w14:paraId="602D45C1">
      <w:pPr>
        <w:spacing w:line="360" w:lineRule="auto"/>
        <w:outlineLvl w:val="2"/>
        <w:rPr>
          <w:rFonts w:ascii="宋体" w:hAnsi="宋体" w:cs="宋体"/>
          <w:color w:val="auto"/>
          <w:szCs w:val="21"/>
          <w:highlight w:val="none"/>
        </w:rPr>
      </w:pPr>
      <w:r>
        <w:rPr>
          <w:rFonts w:hint="eastAsia" w:ascii="宋体" w:hAnsi="宋体" w:cs="宋体"/>
          <w:color w:val="auto"/>
          <w:szCs w:val="21"/>
          <w:highlight w:val="none"/>
        </w:rPr>
        <w:t>2.资格评审和初步评审</w:t>
      </w:r>
    </w:p>
    <w:p w14:paraId="0CA7C275">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2.1形式评审标准：供应商不存在第二章“供应商须知”前附表第10.5项（1）款规定的情形。</w:t>
      </w:r>
    </w:p>
    <w:p w14:paraId="5D63579C">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2.2资格评审标准：供应商不存在第二章“供应商须知”前附表第10.5项（2）款规定的情形。</w:t>
      </w:r>
    </w:p>
    <w:p w14:paraId="087156BD">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2.3响应性评审标准：供应商不存在第二章“供应商须知”前附表第10.5项（3）款规定的情形。</w:t>
      </w:r>
    </w:p>
    <w:p w14:paraId="13657C3C">
      <w:pPr>
        <w:snapToGrid w:val="0"/>
        <w:spacing w:line="360" w:lineRule="auto"/>
        <w:ind w:firstLine="416" w:firstLineChars="200"/>
        <w:rPr>
          <w:rFonts w:ascii="宋体" w:hAnsi="宋体" w:cs="宋体"/>
          <w:color w:val="auto"/>
          <w:spacing w:val="-1"/>
          <w:kern w:val="0"/>
          <w:szCs w:val="21"/>
          <w:highlight w:val="none"/>
        </w:rPr>
      </w:pPr>
      <w:bookmarkStart w:id="134" w:name="_Hlk118723732"/>
      <w:r>
        <w:rPr>
          <w:rFonts w:hint="eastAsia" w:ascii="宋体" w:hAnsi="宋体" w:cs="宋体"/>
          <w:color w:val="auto"/>
          <w:spacing w:val="-1"/>
          <w:kern w:val="0"/>
          <w:szCs w:val="21"/>
          <w:highlight w:val="none"/>
        </w:rPr>
        <w:t>2.4未通过上述初步评审的供应商，将不进入详细评审阶段。</w:t>
      </w:r>
    </w:p>
    <w:bookmarkEnd w:id="134"/>
    <w:p w14:paraId="3F615F63">
      <w:pPr>
        <w:numPr>
          <w:ilvl w:val="0"/>
          <w:numId w:val="25"/>
        </w:numPr>
        <w:spacing w:line="360" w:lineRule="auto"/>
        <w:jc w:val="left"/>
        <w:outlineLvl w:val="2"/>
        <w:rPr>
          <w:rFonts w:ascii="宋体" w:hAnsi="宋体" w:cs="宋体"/>
          <w:color w:val="auto"/>
          <w:szCs w:val="21"/>
          <w:highlight w:val="none"/>
        </w:rPr>
      </w:pPr>
      <w:r>
        <w:rPr>
          <w:rFonts w:hint="eastAsia" w:ascii="宋体" w:hAnsi="宋体" w:cs="宋体"/>
          <w:color w:val="auto"/>
          <w:szCs w:val="21"/>
          <w:highlight w:val="none"/>
        </w:rPr>
        <w:t>详细评审</w:t>
      </w:r>
    </w:p>
    <w:p w14:paraId="25152C64">
      <w:pPr>
        <w:numPr>
          <w:ilvl w:val="255"/>
          <w:numId w:val="0"/>
        </w:num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t>评审委员会对通过资格评审和初步评审的有效响应文件按</w:t>
      </w:r>
      <w:r>
        <w:rPr>
          <w:rFonts w:hint="eastAsia" w:ascii="宋体" w:hAnsi="宋体" w:cs="宋体"/>
          <w:color w:val="auto"/>
          <w:highlight w:val="none"/>
          <w:lang w:val="en-US" w:eastAsia="zh-CN"/>
        </w:rPr>
        <w:t>资信</w:t>
      </w:r>
      <w:r>
        <w:rPr>
          <w:rFonts w:hint="eastAsia" w:ascii="宋体" w:hAnsi="宋体" w:cs="宋体"/>
          <w:color w:val="auto"/>
          <w:highlight w:val="none"/>
        </w:rPr>
        <w:t>和商务两部分内容进行综合评审。</w:t>
      </w:r>
    </w:p>
    <w:p w14:paraId="2A32F038">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3.1</w:t>
      </w:r>
      <w:r>
        <w:rPr>
          <w:rFonts w:hint="eastAsia" w:ascii="宋体" w:hAnsi="宋体" w:cs="宋体"/>
          <w:color w:val="auto"/>
          <w:spacing w:val="-1"/>
          <w:kern w:val="0"/>
          <w:szCs w:val="21"/>
          <w:highlight w:val="none"/>
          <w:lang w:val="en-US" w:eastAsia="zh-CN"/>
        </w:rPr>
        <w:t>资信标</w:t>
      </w:r>
      <w:r>
        <w:rPr>
          <w:rFonts w:hint="eastAsia" w:ascii="宋体" w:hAnsi="宋体" w:cs="宋体"/>
          <w:color w:val="auto"/>
          <w:spacing w:val="-1"/>
          <w:kern w:val="0"/>
          <w:szCs w:val="21"/>
          <w:highlight w:val="none"/>
        </w:rPr>
        <w:t>详细评审</w:t>
      </w:r>
    </w:p>
    <w:p w14:paraId="15D69C9E">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lang w:val="en-US" w:eastAsia="zh-CN"/>
        </w:rPr>
        <w:t>采购</w:t>
      </w:r>
      <w:r>
        <w:rPr>
          <w:rFonts w:hint="eastAsia" w:ascii="宋体" w:hAnsi="宋体" w:cs="宋体"/>
          <w:color w:val="auto"/>
          <w:spacing w:val="-1"/>
          <w:kern w:val="0"/>
          <w:szCs w:val="21"/>
          <w:highlight w:val="none"/>
        </w:rPr>
        <w:t>人按照</w:t>
      </w:r>
      <w:r>
        <w:rPr>
          <w:rFonts w:hint="eastAsia" w:ascii="宋体" w:hAnsi="宋体" w:cs="宋体"/>
          <w:color w:val="auto"/>
          <w:spacing w:val="-1"/>
          <w:kern w:val="0"/>
          <w:szCs w:val="21"/>
          <w:highlight w:val="none"/>
          <w:lang w:val="en-US" w:eastAsia="zh-CN"/>
        </w:rPr>
        <w:t>响应</w:t>
      </w:r>
      <w:r>
        <w:rPr>
          <w:rFonts w:hint="eastAsia" w:ascii="宋体" w:hAnsi="宋体" w:cs="宋体"/>
          <w:color w:val="auto"/>
          <w:spacing w:val="-1"/>
          <w:kern w:val="0"/>
          <w:szCs w:val="21"/>
          <w:highlight w:val="none"/>
        </w:rPr>
        <w:t>人提交的</w:t>
      </w:r>
      <w:r>
        <w:rPr>
          <w:rFonts w:hint="eastAsia" w:ascii="宋体" w:hAnsi="宋体" w:cs="宋体"/>
          <w:color w:val="auto"/>
          <w:spacing w:val="-1"/>
          <w:kern w:val="0"/>
          <w:szCs w:val="21"/>
          <w:highlight w:val="none"/>
          <w:lang w:val="en-US" w:eastAsia="zh-CN"/>
        </w:rPr>
        <w:t>资信标</w:t>
      </w:r>
      <w:r>
        <w:rPr>
          <w:rFonts w:hint="eastAsia" w:ascii="宋体" w:hAnsi="宋体" w:cs="宋体"/>
          <w:color w:val="auto"/>
          <w:spacing w:val="-1"/>
          <w:kern w:val="0"/>
          <w:szCs w:val="21"/>
          <w:highlight w:val="none"/>
        </w:rPr>
        <w:t>进行评审。</w:t>
      </w:r>
    </w:p>
    <w:p w14:paraId="0C6102F7">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3.2商务标详细评审</w:t>
      </w:r>
    </w:p>
    <w:p w14:paraId="7317CEE4">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商务标详细评审符合磋商文件要求。</w:t>
      </w:r>
    </w:p>
    <w:p w14:paraId="1B03F294">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3.3在上述评审过程中，发现供应商存在第二章“供应商须知”前附表第10.5项（4）款规定情形的，评审委员会组织供应商询问核实后，情况属实的，详细评审不予通过，否决其竞争性磋商。经评审委员会详细评审，否决不合格竞争性磋商后，若单标段因有效竞争性磋商不足3个使得竞争性磋商明显缺乏竞争的，评审委员会可以否决全部竞争性磋商，如未否决全部竞争性磋商的，定标办法应采用</w:t>
      </w:r>
      <w:r>
        <w:rPr>
          <w:rFonts w:hint="eastAsia" w:ascii="宋体" w:hAnsi="宋体" w:cs="宋体"/>
          <w:b/>
          <w:bCs/>
          <w:color w:val="auto"/>
          <w:spacing w:val="-1"/>
          <w:kern w:val="0"/>
          <w:szCs w:val="21"/>
          <w:highlight w:val="none"/>
          <w:u w:val="single"/>
        </w:rPr>
        <w:t>集体议事法</w:t>
      </w:r>
      <w:r>
        <w:rPr>
          <w:rFonts w:hint="eastAsia" w:ascii="宋体" w:hAnsi="宋体" w:cs="宋体"/>
          <w:color w:val="auto"/>
          <w:spacing w:val="-1"/>
          <w:kern w:val="0"/>
          <w:szCs w:val="21"/>
          <w:highlight w:val="none"/>
        </w:rPr>
        <w:t>确定成交人，具体规则详见定标细则。</w:t>
      </w:r>
    </w:p>
    <w:p w14:paraId="44B862C2">
      <w:pPr>
        <w:spacing w:line="360" w:lineRule="auto"/>
        <w:rPr>
          <w:rFonts w:ascii="宋体" w:hAnsi="宋体" w:cs="宋体"/>
          <w:color w:val="auto"/>
          <w:highlight w:val="none"/>
          <w:u w:val="single"/>
        </w:rPr>
      </w:pPr>
      <w:r>
        <w:rPr>
          <w:rFonts w:hint="eastAsia" w:ascii="宋体" w:hAnsi="宋体" w:cs="宋体"/>
          <w:color w:val="auto"/>
          <w:spacing w:val="-1"/>
          <w:szCs w:val="21"/>
          <w:highlight w:val="none"/>
        </w:rPr>
        <w:t xml:space="preserve">   3.4根据综合评审情况，由采购人确定进入定标磋商环节的供应商。定标办法应采用集体议事法。</w:t>
      </w:r>
    </w:p>
    <w:p w14:paraId="2415394D">
      <w:pPr>
        <w:spacing w:line="360" w:lineRule="auto"/>
        <w:outlineLvl w:val="2"/>
        <w:rPr>
          <w:rFonts w:ascii="宋体" w:hAnsi="宋体" w:cs="宋体"/>
          <w:color w:val="auto"/>
          <w:szCs w:val="21"/>
          <w:highlight w:val="none"/>
        </w:rPr>
      </w:pPr>
      <w:r>
        <w:rPr>
          <w:rFonts w:hint="eastAsia" w:ascii="宋体" w:hAnsi="宋体" w:cs="宋体"/>
          <w:color w:val="auto"/>
          <w:szCs w:val="21"/>
          <w:highlight w:val="none"/>
        </w:rPr>
        <w:t>4.响应文件的澄清和补正</w:t>
      </w:r>
    </w:p>
    <w:p w14:paraId="524D177D">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4.1在评审过程中，评审委员会可以纸质形式要求供应商对响应文件中含义不明确、对同类问题表述不一致或者有明显文字和计算错误的内容作必要的澄清、说明或补正。澄清、说明或补正应以纸质方式进行。评审委员会不接受供应商主动提出的澄清、说明或补正。</w:t>
      </w:r>
    </w:p>
    <w:p w14:paraId="2ADFE987">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4.2澄清、说明和补正不得超出响应文件的范围且不得改变响应文件的实质性内容（算术性错误修正的除外），并构成响应文件的组成部分。</w:t>
      </w:r>
    </w:p>
    <w:p w14:paraId="203EB923">
      <w:pPr>
        <w:spacing w:line="360" w:lineRule="auto"/>
        <w:outlineLvl w:val="2"/>
        <w:rPr>
          <w:rFonts w:ascii="宋体" w:hAnsi="宋体" w:cs="宋体"/>
          <w:color w:val="auto"/>
          <w:szCs w:val="21"/>
          <w:highlight w:val="none"/>
        </w:rPr>
      </w:pPr>
      <w:r>
        <w:rPr>
          <w:rFonts w:hint="eastAsia" w:ascii="宋体" w:hAnsi="宋体" w:cs="宋体"/>
          <w:color w:val="auto"/>
          <w:szCs w:val="21"/>
          <w:highlight w:val="none"/>
        </w:rPr>
        <w:t>5.评审结果</w:t>
      </w:r>
    </w:p>
    <w:p w14:paraId="7027A022">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评审委员会根据综合评审情况，将供应商择优推荐给采购人。</w:t>
      </w:r>
    </w:p>
    <w:p w14:paraId="3A5BE360">
      <w:pPr>
        <w:spacing w:line="360" w:lineRule="auto"/>
        <w:outlineLvl w:val="2"/>
        <w:rPr>
          <w:rFonts w:ascii="宋体" w:hAnsi="宋体" w:cs="宋体"/>
          <w:color w:val="auto"/>
          <w:szCs w:val="21"/>
          <w:highlight w:val="none"/>
        </w:rPr>
      </w:pPr>
      <w:r>
        <w:rPr>
          <w:rFonts w:hint="eastAsia" w:ascii="宋体" w:hAnsi="宋体" w:cs="宋体"/>
          <w:color w:val="auto"/>
          <w:szCs w:val="21"/>
          <w:highlight w:val="none"/>
        </w:rPr>
        <w:t>6.其他评审注意事项：</w:t>
      </w:r>
    </w:p>
    <w:p w14:paraId="0E145FC6">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6.1除违反法律、法规、规章、规范性文件规定和竞争性磋商文件明确规定的否决竞争性磋商情形外，评审委员会不得对响应文件做否决竞争性磋商判定。</w:t>
      </w:r>
    </w:p>
    <w:p w14:paraId="72C117C6">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6.2评审委员会对响应文件有疑问的，或者按照规定作出否决竞争性磋商判定前，应先向供应商进行电子询问核对，并将询问核对情况记录在案。否决竞争性磋商应当由评审委员会作出决定否决说明理由。</w:t>
      </w:r>
    </w:p>
    <w:p w14:paraId="74DD2E38">
      <w:pPr>
        <w:snapToGrid w:val="0"/>
        <w:spacing w:line="360" w:lineRule="auto"/>
        <w:ind w:firstLine="416" w:firstLineChars="200"/>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6.3本细则由采购单位负责解释。评审过程如有异常情况，由评委集体讨论决定，以少数服从多数的原则进行记名表决。</w:t>
      </w:r>
    </w:p>
    <w:p w14:paraId="3E0ED82A">
      <w:pPr>
        <w:keepNext w:val="0"/>
        <w:keepLines w:val="0"/>
        <w:spacing w:line="360" w:lineRule="auto"/>
        <w:jc w:val="center"/>
        <w:outlineLvl w:val="9"/>
        <w:rPr>
          <w:rFonts w:ascii="宋体" w:hAnsi="宋体" w:cs="宋体"/>
          <w:b/>
          <w:color w:val="auto"/>
          <w:sz w:val="30"/>
          <w:szCs w:val="30"/>
          <w:highlight w:val="none"/>
        </w:rPr>
      </w:pPr>
      <w:r>
        <w:rPr>
          <w:rFonts w:hint="eastAsia" w:ascii="宋体" w:hAnsi="宋体" w:cs="宋体"/>
          <w:b/>
          <w:color w:val="auto"/>
          <w:szCs w:val="21"/>
          <w:highlight w:val="none"/>
        </w:rPr>
        <w:br w:type="page"/>
      </w:r>
      <w:r>
        <w:rPr>
          <w:rFonts w:hint="eastAsia" w:ascii="宋体" w:hAnsi="宋体" w:cs="宋体"/>
          <w:b/>
          <w:color w:val="auto"/>
          <w:sz w:val="30"/>
          <w:szCs w:val="30"/>
          <w:highlight w:val="none"/>
        </w:rPr>
        <w:t>附表.</w:t>
      </w:r>
      <w:r>
        <w:rPr>
          <w:rFonts w:hint="eastAsia" w:ascii="宋体" w:hAnsi="宋体" w:cs="宋体"/>
          <w:b/>
          <w:color w:val="auto"/>
          <w:sz w:val="30"/>
          <w:szCs w:val="30"/>
          <w:highlight w:val="none"/>
          <w:lang w:val="en-US" w:eastAsia="zh-CN"/>
        </w:rPr>
        <w:t>资信标</w:t>
      </w:r>
      <w:r>
        <w:rPr>
          <w:rFonts w:hint="eastAsia" w:ascii="宋体" w:hAnsi="宋体" w:cs="宋体"/>
          <w:b/>
          <w:color w:val="auto"/>
          <w:sz w:val="30"/>
          <w:szCs w:val="30"/>
          <w:highlight w:val="none"/>
        </w:rPr>
        <w:t>评审表</w:t>
      </w:r>
    </w:p>
    <w:tbl>
      <w:tblPr>
        <w:tblStyle w:val="42"/>
        <w:tblpPr w:leftFromText="180" w:rightFromText="180" w:vertAnchor="text" w:horzAnchor="page" w:tblpX="1514" w:tblpY="-1"/>
        <w:tblOverlap w:val="never"/>
        <w:tblW w:w="8839" w:type="dxa"/>
        <w:tblInd w:w="0" w:type="dxa"/>
        <w:shd w:val="clear" w:color="auto" w:fill="auto"/>
        <w:tblLayout w:type="fixed"/>
        <w:tblCellMar>
          <w:top w:w="0" w:type="dxa"/>
          <w:left w:w="0" w:type="dxa"/>
          <w:bottom w:w="0" w:type="dxa"/>
          <w:right w:w="0" w:type="dxa"/>
        </w:tblCellMar>
      </w:tblPr>
      <w:tblGrid>
        <w:gridCol w:w="765"/>
        <w:gridCol w:w="1714"/>
        <w:gridCol w:w="6360"/>
      </w:tblGrid>
      <w:tr w14:paraId="12000E48">
        <w:tblPrEx>
          <w:shd w:val="clear" w:color="auto" w:fill="auto"/>
          <w:tblCellMar>
            <w:top w:w="0" w:type="dxa"/>
            <w:left w:w="0" w:type="dxa"/>
            <w:bottom w:w="0" w:type="dxa"/>
            <w:right w:w="0" w:type="dxa"/>
          </w:tblCellMar>
        </w:tblPrEx>
        <w:trPr>
          <w:trHeight w:val="394"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C6ACA26">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9113E19">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评审项目</w:t>
            </w:r>
          </w:p>
        </w:tc>
        <w:tc>
          <w:tcPr>
            <w:tcW w:w="63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FC73422">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评分标准</w:t>
            </w:r>
          </w:p>
        </w:tc>
      </w:tr>
      <w:tr w14:paraId="72C59454">
        <w:tblPrEx>
          <w:tblCellMar>
            <w:top w:w="0" w:type="dxa"/>
            <w:left w:w="0" w:type="dxa"/>
            <w:bottom w:w="0" w:type="dxa"/>
            <w:right w:w="0" w:type="dxa"/>
          </w:tblCellMar>
        </w:tblPrEx>
        <w:trPr>
          <w:trHeight w:val="1134"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F8A48F7">
            <w:pPr>
              <w:keepNext w:val="0"/>
              <w:keepLines w:val="0"/>
              <w:widowControl/>
              <w:suppressLineNumbers w:val="0"/>
              <w:jc w:val="center"/>
              <w:textAlignment w:val="center"/>
              <w:rPr>
                <w:rFonts w:hint="default" w:ascii="宋体" w:hAnsi="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03151EC">
            <w:pPr>
              <w:keepNext w:val="0"/>
              <w:keepLines w:val="0"/>
              <w:widowControl/>
              <w:suppressLineNumbers w:val="0"/>
              <w:jc w:val="left"/>
              <w:textAlignment w:val="center"/>
              <w:rPr>
                <w:rFonts w:hint="default" w:ascii="宋体" w:hAnsi="宋体" w:eastAsia="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拟派团队</w:t>
            </w:r>
          </w:p>
        </w:tc>
        <w:tc>
          <w:tcPr>
            <w:tcW w:w="63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7FF2A49">
            <w:pPr>
              <w:keepNext w:val="0"/>
              <w:keepLines w:val="0"/>
              <w:widowControl/>
              <w:suppressLineNumbers w:val="0"/>
              <w:jc w:val="left"/>
              <w:textAlignment w:val="center"/>
              <w:rPr>
                <w:rFonts w:hint="eastAsia" w:ascii="宋体" w:hAnsi="宋体" w:cs="宋体"/>
                <w:color w:val="000000"/>
                <w:kern w:val="0"/>
                <w:szCs w:val="21"/>
                <w:highlight w:val="none"/>
                <w:u w:val="none"/>
                <w:lang w:bidi="ar"/>
              </w:rPr>
            </w:pPr>
            <w:r>
              <w:rPr>
                <w:rFonts w:hint="eastAsia" w:ascii="宋体" w:hAnsi="宋体" w:cs="宋体"/>
                <w:color w:val="000000"/>
                <w:kern w:val="0"/>
                <w:szCs w:val="21"/>
                <w:highlight w:val="none"/>
                <w:u w:val="none"/>
                <w:lang w:bidi="ar"/>
              </w:rPr>
              <w:t>①总指挥：投标单位需委派一名指挥长（职位要求：公司副总及以上），负责项目整体的统筹与把控，并协调各项目相关方、项目团队及公司各项资源的能力。</w:t>
            </w:r>
          </w:p>
          <w:p w14:paraId="5905EF29">
            <w:pPr>
              <w:keepNext w:val="0"/>
              <w:keepLines w:val="0"/>
              <w:widowControl/>
              <w:suppressLineNumbers w:val="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cs="宋体"/>
                <w:color w:val="000000"/>
                <w:kern w:val="0"/>
                <w:szCs w:val="21"/>
                <w:highlight w:val="none"/>
                <w:u w:val="none"/>
                <w:lang w:bidi="ar"/>
              </w:rPr>
              <w:t>②项目负责人：拟派营销副总及以上担任本项目负责人，并直接指导项目的下单、供货、售后等工作。（项目负责人需提供社保证明等相关业绩证明资料）。</w:t>
            </w:r>
          </w:p>
        </w:tc>
      </w:tr>
      <w:tr w14:paraId="0BDD3289">
        <w:tblPrEx>
          <w:tblCellMar>
            <w:top w:w="0" w:type="dxa"/>
            <w:left w:w="0" w:type="dxa"/>
            <w:bottom w:w="0" w:type="dxa"/>
            <w:right w:w="0" w:type="dxa"/>
          </w:tblCellMar>
        </w:tblPrEx>
        <w:trPr>
          <w:trHeight w:val="1134"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EF9BBBE">
            <w:pPr>
              <w:keepNext w:val="0"/>
              <w:keepLines w:val="0"/>
              <w:widowControl/>
              <w:suppressLineNumbers w:val="0"/>
              <w:jc w:val="center"/>
              <w:textAlignment w:val="center"/>
              <w:rPr>
                <w:rFonts w:hint="default" w:ascii="宋体" w:hAnsi="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1FA1152">
            <w:pPr>
              <w:keepNext w:val="0"/>
              <w:keepLines w:val="0"/>
              <w:widowControl/>
              <w:suppressLineNumbers w:val="0"/>
              <w:jc w:val="left"/>
              <w:textAlignment w:val="center"/>
              <w:rPr>
                <w:rFonts w:hint="default" w:ascii="宋体" w:hAnsi="宋体" w:eastAsia="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公司业绩</w:t>
            </w:r>
          </w:p>
        </w:tc>
        <w:tc>
          <w:tcPr>
            <w:tcW w:w="63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B7D251D">
            <w:pPr>
              <w:keepNext w:val="0"/>
              <w:keepLines w:val="0"/>
              <w:widowControl/>
              <w:suppressLineNumbers w:val="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cs="宋体"/>
                <w:color w:val="000000"/>
                <w:kern w:val="0"/>
                <w:szCs w:val="21"/>
                <w:highlight w:val="none"/>
                <w:u w:val="none"/>
                <w:lang w:bidi="ar"/>
              </w:rPr>
              <w:t>满足公司近5年内（2020年9月份至今）已竣（完）工（以竣工或验收报告时间为准）的单个灯具供货合同额不小于100万元</w:t>
            </w:r>
          </w:p>
        </w:tc>
      </w:tr>
    </w:tbl>
    <w:p w14:paraId="657423C6">
      <w:pPr>
        <w:rPr>
          <w:rFonts w:hint="eastAsia" w:ascii="宋体" w:hAnsi="宋体" w:cs="宋体"/>
          <w:b/>
          <w:color w:val="auto"/>
          <w:kern w:val="0"/>
          <w:sz w:val="21"/>
          <w:szCs w:val="21"/>
          <w:highlight w:val="none"/>
          <w:lang w:bidi="zh-CN"/>
        </w:rPr>
      </w:pPr>
    </w:p>
    <w:p w14:paraId="56B356C0">
      <w:pPr>
        <w:pStyle w:val="18"/>
        <w:rPr>
          <w:rFonts w:hint="eastAsia" w:ascii="宋体" w:hAnsi="宋体" w:cs="宋体"/>
          <w:b/>
          <w:color w:val="auto"/>
          <w:kern w:val="0"/>
          <w:sz w:val="21"/>
          <w:szCs w:val="21"/>
          <w:highlight w:val="none"/>
          <w:lang w:bidi="zh-CN"/>
        </w:rPr>
      </w:pPr>
    </w:p>
    <w:p w14:paraId="39761EED">
      <w:pPr>
        <w:rPr>
          <w:rFonts w:hint="eastAsia" w:ascii="宋体" w:hAnsi="宋体" w:cs="宋体"/>
          <w:b/>
          <w:color w:val="auto"/>
          <w:kern w:val="0"/>
          <w:sz w:val="21"/>
          <w:szCs w:val="21"/>
          <w:highlight w:val="none"/>
          <w:lang w:bidi="zh-CN"/>
        </w:rPr>
      </w:pPr>
    </w:p>
    <w:p w14:paraId="4256B3A3">
      <w:pPr>
        <w:rPr>
          <w:rFonts w:hint="eastAsia" w:ascii="宋体" w:hAnsi="宋体" w:cs="宋体"/>
          <w:b/>
          <w:color w:val="auto"/>
          <w:kern w:val="0"/>
          <w:sz w:val="21"/>
          <w:szCs w:val="21"/>
          <w:highlight w:val="none"/>
          <w:lang w:bidi="zh-CN"/>
        </w:rPr>
      </w:pPr>
    </w:p>
    <w:p w14:paraId="113ADB63">
      <w:pPr>
        <w:rPr>
          <w:rFonts w:hint="eastAsia" w:ascii="宋体" w:hAnsi="宋体" w:cs="宋体"/>
          <w:b/>
          <w:color w:val="auto"/>
          <w:kern w:val="0"/>
          <w:sz w:val="21"/>
          <w:szCs w:val="21"/>
          <w:highlight w:val="none"/>
          <w:lang w:bidi="zh-CN"/>
        </w:rPr>
      </w:pPr>
    </w:p>
    <w:p w14:paraId="29781A17">
      <w:pPr>
        <w:pStyle w:val="18"/>
        <w:rPr>
          <w:rFonts w:hint="eastAsia"/>
          <w:color w:val="auto"/>
          <w:highlight w:val="none"/>
        </w:rPr>
      </w:pPr>
    </w:p>
    <w:p w14:paraId="5724B720">
      <w:pPr>
        <w:snapToGrid/>
        <w:spacing w:before="0" w:beforeLines="-2147483648" w:after="0" w:afterLines="-2147483648" w:line="240" w:lineRule="auto"/>
        <w:jc w:val="left"/>
        <w:rPr>
          <w:rFonts w:hint="eastAsia" w:ascii="宋体" w:hAnsi="宋体" w:cs="宋体"/>
          <w:b/>
          <w:color w:val="auto"/>
          <w:kern w:val="0"/>
          <w:sz w:val="30"/>
          <w:szCs w:val="30"/>
          <w:highlight w:val="none"/>
          <w:lang w:bidi="zh-CN"/>
        </w:rPr>
      </w:pPr>
      <w:r>
        <w:rPr>
          <w:rFonts w:hint="eastAsia" w:ascii="宋体" w:hAnsi="宋体" w:cs="宋体"/>
          <w:b/>
          <w:color w:val="auto"/>
          <w:kern w:val="0"/>
          <w:sz w:val="30"/>
          <w:szCs w:val="30"/>
          <w:highlight w:val="none"/>
          <w:lang w:bidi="zh-CN"/>
        </w:rPr>
        <w:br w:type="page"/>
      </w:r>
    </w:p>
    <w:p w14:paraId="215EEE30">
      <w:pPr>
        <w:snapToGrid w:val="0"/>
        <w:spacing w:before="120" w:beforeLines="50" w:after="120" w:afterLines="50" w:line="400" w:lineRule="exact"/>
        <w:jc w:val="center"/>
        <w:rPr>
          <w:rFonts w:ascii="宋体" w:hAnsi="宋体" w:cs="宋体"/>
          <w:b/>
          <w:color w:val="auto"/>
          <w:kern w:val="0"/>
          <w:sz w:val="30"/>
          <w:szCs w:val="30"/>
          <w:highlight w:val="none"/>
          <w:lang w:bidi="zh-CN"/>
        </w:rPr>
      </w:pPr>
      <w:r>
        <w:rPr>
          <w:rFonts w:hint="eastAsia" w:ascii="宋体" w:hAnsi="宋体" w:cs="宋体"/>
          <w:b/>
          <w:color w:val="auto"/>
          <w:kern w:val="0"/>
          <w:sz w:val="30"/>
          <w:szCs w:val="30"/>
          <w:highlight w:val="none"/>
          <w:lang w:bidi="zh-CN"/>
        </w:rPr>
        <w:t>二、磋商办法</w:t>
      </w:r>
    </w:p>
    <w:p w14:paraId="7F3CE9F2">
      <w:pPr>
        <w:spacing w:line="360" w:lineRule="auto"/>
        <w:jc w:val="left"/>
        <w:rPr>
          <w:rFonts w:ascii="宋体" w:hAnsi="宋体" w:cs="宋体"/>
          <w:bCs/>
          <w:color w:val="auto"/>
          <w:szCs w:val="21"/>
          <w:highlight w:val="none"/>
        </w:rPr>
      </w:pPr>
    </w:p>
    <w:p w14:paraId="01958144">
      <w:pPr>
        <w:spacing w:line="360" w:lineRule="auto"/>
        <w:contextualSpacing/>
        <w:jc w:val="left"/>
        <w:rPr>
          <w:rFonts w:ascii="宋体" w:hAnsi="宋体" w:cs="宋体"/>
          <w:bCs/>
          <w:color w:val="auto"/>
          <w:szCs w:val="21"/>
          <w:highlight w:val="none"/>
        </w:rPr>
      </w:pPr>
      <w:r>
        <w:rPr>
          <w:rFonts w:hint="eastAsia" w:ascii="宋体" w:hAnsi="宋体" w:cs="宋体"/>
          <w:bCs/>
          <w:color w:val="auto"/>
          <w:szCs w:val="21"/>
          <w:highlight w:val="none"/>
        </w:rPr>
        <w:t>一、磋商办法：入围定标环节的供应商逐家磋商</w:t>
      </w:r>
    </w:p>
    <w:p w14:paraId="280DDBDA">
      <w:pPr>
        <w:spacing w:line="360" w:lineRule="auto"/>
        <w:contextualSpacing/>
        <w:jc w:val="left"/>
        <w:rPr>
          <w:rFonts w:ascii="宋体" w:hAnsi="宋体" w:cs="宋体"/>
          <w:bCs/>
          <w:color w:val="auto"/>
          <w:szCs w:val="21"/>
          <w:highlight w:val="none"/>
        </w:rPr>
      </w:pPr>
      <w:r>
        <w:rPr>
          <w:rFonts w:hint="eastAsia" w:ascii="宋体" w:hAnsi="宋体" w:cs="宋体"/>
          <w:bCs/>
          <w:color w:val="auto"/>
          <w:szCs w:val="21"/>
          <w:highlight w:val="none"/>
        </w:rPr>
        <w:t>二、磋商委员会构成：由采购人自行组建。</w:t>
      </w:r>
    </w:p>
    <w:p w14:paraId="30CE7030">
      <w:pPr>
        <w:spacing w:line="360" w:lineRule="auto"/>
        <w:contextualSpacing/>
        <w:jc w:val="left"/>
        <w:rPr>
          <w:rFonts w:ascii="宋体" w:hAnsi="宋体" w:cs="宋体"/>
          <w:bCs/>
          <w:color w:val="auto"/>
          <w:szCs w:val="21"/>
          <w:highlight w:val="none"/>
        </w:rPr>
      </w:pPr>
      <w:r>
        <w:rPr>
          <w:rFonts w:hint="eastAsia" w:ascii="宋体" w:hAnsi="宋体" w:cs="宋体"/>
          <w:bCs/>
          <w:color w:val="auto"/>
          <w:szCs w:val="21"/>
          <w:highlight w:val="none"/>
        </w:rPr>
        <w:t>三、磋商内容</w:t>
      </w:r>
    </w:p>
    <w:p w14:paraId="01EBFA47">
      <w:pPr>
        <w:spacing w:line="360" w:lineRule="auto"/>
        <w:ind w:firstLine="420" w:firstLineChars="200"/>
        <w:contextualSpacing/>
        <w:jc w:val="left"/>
        <w:rPr>
          <w:rFonts w:ascii="宋体" w:hAnsi="宋体" w:cs="宋体"/>
          <w:bCs/>
          <w:color w:val="auto"/>
          <w:szCs w:val="21"/>
          <w:highlight w:val="none"/>
        </w:rPr>
      </w:pPr>
      <w:r>
        <w:rPr>
          <w:rFonts w:hint="eastAsia" w:ascii="宋体" w:hAnsi="宋体" w:cs="宋体"/>
          <w:bCs/>
          <w:color w:val="auto"/>
          <w:szCs w:val="21"/>
          <w:highlight w:val="none"/>
        </w:rPr>
        <w:t>3.1 项目管理执行团队</w:t>
      </w:r>
    </w:p>
    <w:p w14:paraId="7D01116D">
      <w:pPr>
        <w:spacing w:line="360" w:lineRule="auto"/>
        <w:ind w:firstLine="420" w:firstLineChars="200"/>
        <w:contextualSpacing/>
        <w:jc w:val="left"/>
        <w:rPr>
          <w:rFonts w:ascii="宋体" w:hAnsi="宋体" w:cs="宋体"/>
          <w:bCs/>
          <w:color w:val="auto"/>
          <w:szCs w:val="21"/>
          <w:highlight w:val="none"/>
        </w:rPr>
      </w:pPr>
      <w:r>
        <w:rPr>
          <w:rFonts w:hint="eastAsia" w:ascii="宋体" w:hAnsi="宋体" w:cs="宋体"/>
          <w:bCs/>
          <w:color w:val="auto"/>
          <w:szCs w:val="21"/>
          <w:highlight w:val="none"/>
        </w:rPr>
        <w:t>3.2商务条款</w:t>
      </w:r>
    </w:p>
    <w:p w14:paraId="0CFFDC54">
      <w:pPr>
        <w:spacing w:line="360" w:lineRule="auto"/>
        <w:ind w:firstLine="420" w:firstLineChars="200"/>
        <w:contextualSpacing/>
        <w:jc w:val="left"/>
        <w:rPr>
          <w:rFonts w:ascii="宋体" w:hAnsi="宋体" w:cs="宋体"/>
          <w:bCs/>
          <w:color w:val="auto"/>
          <w:szCs w:val="21"/>
          <w:highlight w:val="none"/>
        </w:rPr>
      </w:pPr>
      <w:r>
        <w:rPr>
          <w:rFonts w:hint="eastAsia" w:ascii="宋体" w:hAnsi="宋体" w:cs="宋体"/>
          <w:bCs/>
          <w:color w:val="auto"/>
          <w:szCs w:val="21"/>
          <w:highlight w:val="none"/>
        </w:rPr>
        <w:t>3.3其他有必要的磋商内容</w:t>
      </w:r>
    </w:p>
    <w:p w14:paraId="1E230AE4">
      <w:pPr>
        <w:spacing w:line="360" w:lineRule="auto"/>
        <w:contextualSpacing/>
        <w:jc w:val="left"/>
        <w:rPr>
          <w:rFonts w:ascii="宋体" w:hAnsi="宋体" w:cs="宋体"/>
          <w:color w:val="auto"/>
          <w:szCs w:val="21"/>
          <w:highlight w:val="none"/>
        </w:rPr>
      </w:pPr>
      <w:r>
        <w:rPr>
          <w:rFonts w:hint="eastAsia" w:ascii="宋体" w:hAnsi="宋体" w:cs="宋体"/>
          <w:color w:val="auto"/>
          <w:szCs w:val="21"/>
          <w:highlight w:val="none"/>
        </w:rPr>
        <w:t>四、磋商结果</w:t>
      </w:r>
    </w:p>
    <w:p w14:paraId="3CC3F977">
      <w:pPr>
        <w:spacing w:line="360" w:lineRule="auto"/>
        <w:ind w:firstLine="416" w:firstLineChars="200"/>
        <w:contextualSpacing/>
        <w:jc w:val="left"/>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4.1 磋商过程采购人和供应商作出的承诺作为竞争性磋商文件和响应文件的组成部分。</w:t>
      </w:r>
    </w:p>
    <w:p w14:paraId="4937B2E7">
      <w:pPr>
        <w:spacing w:line="360" w:lineRule="auto"/>
        <w:ind w:firstLine="416" w:firstLineChars="200"/>
        <w:contextualSpacing/>
        <w:jc w:val="left"/>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4.2 磋商委员会完成磋商后，应当向定标委员会提交书面磋商报告。</w:t>
      </w:r>
    </w:p>
    <w:p w14:paraId="484E38EF">
      <w:pPr>
        <w:spacing w:line="360" w:lineRule="auto"/>
        <w:ind w:firstLine="416" w:firstLineChars="200"/>
        <w:contextualSpacing/>
        <w:jc w:val="left"/>
        <w:rPr>
          <w:rFonts w:ascii="宋体" w:hAnsi="宋体" w:cs="宋体"/>
          <w:color w:val="auto"/>
          <w:spacing w:val="-1"/>
          <w:kern w:val="0"/>
          <w:szCs w:val="21"/>
          <w:highlight w:val="none"/>
        </w:rPr>
      </w:pPr>
      <w:r>
        <w:rPr>
          <w:rFonts w:hint="eastAsia" w:ascii="宋体" w:hAnsi="宋体" w:cs="宋体"/>
          <w:color w:val="auto"/>
          <w:spacing w:val="-1"/>
          <w:kern w:val="0"/>
          <w:szCs w:val="21"/>
          <w:highlight w:val="none"/>
        </w:rPr>
        <w:t>4.3根据采购人确定的定标时间参与</w:t>
      </w:r>
      <w:r>
        <w:rPr>
          <w:rFonts w:hint="eastAsia" w:ascii="宋体" w:hAnsi="宋体" w:cs="宋体"/>
          <w:color w:val="auto"/>
          <w:kern w:val="0"/>
          <w:szCs w:val="21"/>
          <w:highlight w:val="none"/>
        </w:rPr>
        <w:t>实施管理计划答辩</w:t>
      </w:r>
      <w:r>
        <w:rPr>
          <w:rFonts w:hint="eastAsia" w:ascii="宋体" w:hAnsi="宋体" w:cs="宋体"/>
          <w:color w:val="auto"/>
          <w:spacing w:val="-1"/>
          <w:kern w:val="0"/>
          <w:szCs w:val="21"/>
          <w:highlight w:val="none"/>
        </w:rPr>
        <w:t>。</w:t>
      </w:r>
    </w:p>
    <w:p w14:paraId="7454462B">
      <w:pPr>
        <w:spacing w:line="360" w:lineRule="auto"/>
        <w:ind w:firstLine="0" w:firstLineChars="0"/>
        <w:contextualSpacing/>
        <w:jc w:val="left"/>
        <w:rPr>
          <w:rFonts w:ascii="Times New Roman" w:hAnsi="Times New Roman"/>
          <w:color w:val="auto"/>
          <w:kern w:val="0"/>
          <w:sz w:val="20"/>
          <w:szCs w:val="20"/>
          <w:highlight w:val="none"/>
        </w:rPr>
        <w:sectPr>
          <w:pgSz w:w="11906" w:h="16838"/>
          <w:pgMar w:top="1440" w:right="1800" w:bottom="1440" w:left="1800" w:header="850" w:footer="992" w:gutter="0"/>
          <w:pgBorders>
            <w:top w:val="none" w:sz="0" w:space="0"/>
            <w:left w:val="none" w:sz="0" w:space="0"/>
            <w:bottom w:val="none" w:sz="0" w:space="0"/>
            <w:right w:val="none" w:sz="0" w:space="0"/>
          </w:pgBorders>
          <w:cols w:equalWidth="0" w:num="1">
            <w:col w:w="8160"/>
          </w:cols>
          <w:docGrid w:linePitch="360" w:charSpace="0"/>
        </w:sectPr>
      </w:pPr>
      <w:r>
        <w:rPr>
          <w:rFonts w:hint="eastAsia" w:ascii="宋体" w:hAnsi="宋体" w:cs="宋体"/>
          <w:color w:val="auto"/>
          <w:kern w:val="0"/>
          <w:szCs w:val="21"/>
          <w:highlight w:val="none"/>
        </w:rPr>
        <w:t>五、本办法由</w:t>
      </w:r>
      <w:r>
        <w:rPr>
          <w:rFonts w:hint="eastAsia" w:ascii="宋体" w:hAnsi="宋体" w:cs="宋体"/>
          <w:color w:val="auto"/>
          <w:spacing w:val="-1"/>
          <w:kern w:val="0"/>
          <w:szCs w:val="21"/>
          <w:highlight w:val="none"/>
        </w:rPr>
        <w:t>采购</w:t>
      </w:r>
      <w:r>
        <w:rPr>
          <w:rFonts w:hint="eastAsia" w:ascii="宋体" w:hAnsi="宋体" w:cs="宋体"/>
          <w:color w:val="auto"/>
          <w:kern w:val="0"/>
          <w:szCs w:val="21"/>
          <w:highlight w:val="none"/>
        </w:rPr>
        <w:t>人依法进行解释。</w:t>
      </w:r>
      <w:r>
        <w:rPr>
          <w:rFonts w:hint="eastAsia" w:ascii="宋体" w:hAnsi="宋体" w:cs="宋体"/>
          <w:bCs/>
          <w:color w:val="auto"/>
          <w:kern w:val="0"/>
          <w:szCs w:val="21"/>
          <w:highlight w:val="none"/>
        </w:rPr>
        <w:t>磋商</w:t>
      </w:r>
      <w:r>
        <w:rPr>
          <w:rFonts w:hint="eastAsia" w:ascii="宋体" w:hAnsi="宋体" w:cs="宋体"/>
          <w:color w:val="auto"/>
          <w:kern w:val="0"/>
          <w:szCs w:val="21"/>
          <w:highlight w:val="none"/>
        </w:rPr>
        <w:t>过程如有异常情况，由</w:t>
      </w:r>
      <w:r>
        <w:rPr>
          <w:rFonts w:hint="eastAsia" w:ascii="宋体" w:hAnsi="宋体" w:cs="宋体"/>
          <w:bCs/>
          <w:color w:val="auto"/>
          <w:kern w:val="0"/>
          <w:szCs w:val="21"/>
          <w:highlight w:val="none"/>
        </w:rPr>
        <w:t>磋商</w:t>
      </w:r>
      <w:r>
        <w:rPr>
          <w:rFonts w:hint="eastAsia" w:ascii="宋体" w:hAnsi="宋体" w:cs="宋体"/>
          <w:color w:val="auto"/>
          <w:kern w:val="0"/>
          <w:szCs w:val="21"/>
          <w:highlight w:val="none"/>
        </w:rPr>
        <w:t>委员会集体讨论决定。</w:t>
      </w:r>
    </w:p>
    <w:p w14:paraId="70FB7927">
      <w:pPr>
        <w:rPr>
          <w:color w:val="auto"/>
          <w:highlight w:val="none"/>
        </w:rPr>
      </w:pPr>
    </w:p>
    <w:p w14:paraId="06677D4E">
      <w:pPr>
        <w:adjustRightInd w:val="0"/>
        <w:snapToGrid w:val="0"/>
        <w:jc w:val="center"/>
        <w:rPr>
          <w:rFonts w:ascii="宋体" w:hAnsi="宋体" w:cs="宋体"/>
          <w:bCs/>
          <w:i/>
          <w:iCs/>
          <w:color w:val="auto"/>
          <w:sz w:val="24"/>
          <w:szCs w:val="24"/>
          <w:highlight w:val="none"/>
        </w:rPr>
      </w:pPr>
      <w:r>
        <w:rPr>
          <w:rFonts w:hint="eastAsia" w:ascii="宋体" w:hAnsi="宋体" w:cs="宋体"/>
          <w:b/>
          <w:bCs/>
          <w:color w:val="auto"/>
          <w:sz w:val="28"/>
          <w:szCs w:val="28"/>
          <w:highlight w:val="none"/>
        </w:rPr>
        <w:t>三、定标办法</w:t>
      </w:r>
    </w:p>
    <w:p w14:paraId="51E71A8F">
      <w:pPr>
        <w:spacing w:line="360" w:lineRule="auto"/>
        <w:ind w:firstLine="480" w:firstLineChars="200"/>
        <w:rPr>
          <w:rFonts w:ascii="宋体" w:hAnsi="宋体" w:cs="宋体"/>
          <w:bCs/>
          <w:color w:val="auto"/>
          <w:sz w:val="24"/>
          <w:szCs w:val="24"/>
          <w:highlight w:val="none"/>
        </w:rPr>
      </w:pPr>
    </w:p>
    <w:p w14:paraId="3F89C00B">
      <w:pPr>
        <w:spacing w:line="360" w:lineRule="auto"/>
        <w:ind w:firstLine="420" w:firstLineChars="200"/>
        <w:contextualSpacing/>
        <w:rPr>
          <w:rFonts w:ascii="宋体" w:hAnsi="宋体" w:cs="宋体"/>
          <w:bCs/>
          <w:color w:val="auto"/>
          <w:szCs w:val="21"/>
          <w:highlight w:val="none"/>
        </w:rPr>
      </w:pPr>
      <w:r>
        <w:rPr>
          <w:rFonts w:hint="eastAsia" w:ascii="宋体" w:hAnsi="宋体" w:cs="宋体"/>
          <w:bCs/>
          <w:color w:val="auto"/>
          <w:szCs w:val="21"/>
          <w:highlight w:val="none"/>
        </w:rPr>
        <w:t>一、定标办法：集体议事法</w:t>
      </w:r>
    </w:p>
    <w:p w14:paraId="5D26B551">
      <w:pPr>
        <w:spacing w:line="360" w:lineRule="auto"/>
        <w:ind w:firstLine="420" w:firstLineChars="200"/>
        <w:contextualSpacing/>
        <w:rPr>
          <w:rFonts w:ascii="宋体" w:hAnsi="宋体" w:cs="宋体"/>
          <w:bCs/>
          <w:color w:val="auto"/>
          <w:szCs w:val="21"/>
          <w:highlight w:val="none"/>
        </w:rPr>
      </w:pPr>
      <w:r>
        <w:rPr>
          <w:rFonts w:hint="eastAsia" w:ascii="宋体" w:hAnsi="宋体" w:cs="宋体"/>
          <w:bCs/>
          <w:color w:val="auto"/>
          <w:szCs w:val="21"/>
          <w:highlight w:val="none"/>
        </w:rPr>
        <w:t>二、定标原则：定标采用“择优选取”的原则。</w:t>
      </w:r>
    </w:p>
    <w:p w14:paraId="325699E4">
      <w:pPr>
        <w:spacing w:line="360" w:lineRule="auto"/>
        <w:ind w:firstLine="420" w:firstLineChars="200"/>
        <w:contextualSpacing/>
        <w:rPr>
          <w:rFonts w:ascii="宋体" w:hAnsi="宋体" w:cs="宋体"/>
          <w:bCs/>
          <w:color w:val="auto"/>
          <w:szCs w:val="21"/>
          <w:highlight w:val="none"/>
        </w:rPr>
      </w:pPr>
      <w:r>
        <w:rPr>
          <w:rFonts w:hint="eastAsia" w:ascii="宋体" w:hAnsi="宋体" w:cs="宋体"/>
          <w:bCs/>
          <w:color w:val="auto"/>
          <w:szCs w:val="21"/>
          <w:highlight w:val="none"/>
        </w:rPr>
        <w:t>三、定标委员会构成：由采购人自行组建。</w:t>
      </w:r>
    </w:p>
    <w:p w14:paraId="2E49685C">
      <w:pPr>
        <w:spacing w:line="360" w:lineRule="auto"/>
        <w:ind w:firstLine="420" w:firstLineChars="200"/>
        <w:contextualSpacing/>
        <w:rPr>
          <w:rFonts w:ascii="宋体" w:hAnsi="宋体" w:cs="宋体"/>
          <w:bCs/>
          <w:color w:val="auto"/>
          <w:szCs w:val="21"/>
          <w:highlight w:val="none"/>
        </w:rPr>
      </w:pPr>
      <w:r>
        <w:rPr>
          <w:rFonts w:hint="eastAsia" w:ascii="宋体" w:hAnsi="宋体" w:cs="宋体"/>
          <w:bCs/>
          <w:color w:val="auto"/>
          <w:szCs w:val="21"/>
          <w:highlight w:val="none"/>
        </w:rPr>
        <w:t>四、定标程序</w:t>
      </w:r>
    </w:p>
    <w:p w14:paraId="6DBA9591">
      <w:pPr>
        <w:spacing w:line="360" w:lineRule="auto"/>
        <w:ind w:firstLine="420" w:firstLineChars="200"/>
        <w:contextualSpacing/>
        <w:rPr>
          <w:rFonts w:ascii="宋体" w:hAnsi="宋体" w:cs="宋体"/>
          <w:color w:val="auto"/>
          <w:szCs w:val="21"/>
          <w:highlight w:val="none"/>
        </w:rPr>
      </w:pPr>
      <w:r>
        <w:rPr>
          <w:rFonts w:hint="eastAsia" w:ascii="宋体" w:hAnsi="宋体" w:cs="宋体"/>
          <w:bCs/>
          <w:color w:val="auto"/>
          <w:szCs w:val="21"/>
          <w:highlight w:val="none"/>
        </w:rPr>
        <w:t>4.1采购人应在定标会上结合评审委员会提交的书面评审报告及</w:t>
      </w:r>
      <w:r>
        <w:rPr>
          <w:rFonts w:hint="eastAsia" w:ascii="宋体" w:hAnsi="宋体" w:cs="宋体"/>
          <w:color w:val="auto"/>
          <w:spacing w:val="-1"/>
          <w:szCs w:val="21"/>
          <w:highlight w:val="none"/>
        </w:rPr>
        <w:t>书面磋商报告</w:t>
      </w:r>
      <w:r>
        <w:rPr>
          <w:rFonts w:hint="eastAsia" w:ascii="宋体" w:hAnsi="宋体" w:cs="宋体"/>
          <w:bCs/>
          <w:color w:val="auto"/>
          <w:szCs w:val="21"/>
          <w:highlight w:val="none"/>
        </w:rPr>
        <w:t>，逐一介绍合格供应商的企业实力、荣誉、过往业绩履约</w:t>
      </w:r>
      <w:r>
        <w:rPr>
          <w:rFonts w:hint="eastAsia" w:ascii="宋体" w:hAnsi="宋体" w:cs="宋体"/>
          <w:color w:val="auto"/>
          <w:szCs w:val="21"/>
          <w:highlight w:val="none"/>
        </w:rPr>
        <w:t>、信用记录及磋商结果等情况，对评审、磋商情况做总结汇报。</w:t>
      </w:r>
    </w:p>
    <w:p w14:paraId="27CB487E">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4.2组织供应商拟派项目负责人实施管理计划答辩</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若有</w:t>
      </w:r>
      <w:r>
        <w:rPr>
          <w:rFonts w:hint="eastAsia" w:ascii="宋体" w:hAnsi="宋体" w:cs="宋体"/>
          <w:color w:val="auto"/>
          <w:szCs w:val="21"/>
          <w:highlight w:val="none"/>
          <w:lang w:eastAsia="zh-CN"/>
        </w:rPr>
        <w:t>）</w:t>
      </w:r>
      <w:r>
        <w:rPr>
          <w:rFonts w:hint="eastAsia" w:ascii="宋体" w:hAnsi="宋体" w:cs="宋体"/>
          <w:color w:val="auto"/>
          <w:szCs w:val="21"/>
          <w:highlight w:val="none"/>
        </w:rPr>
        <w:t>；</w:t>
      </w:r>
    </w:p>
    <w:p w14:paraId="0F6D5C3F">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4.3定标委员会成员对所有进入定标程序的定标候选人以集体议事的方式，对议题进行审议，确定成交候选人。</w:t>
      </w:r>
    </w:p>
    <w:p w14:paraId="30A7EA85">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4.4定标因素：</w:t>
      </w:r>
    </w:p>
    <w:p w14:paraId="72995693">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①企业信用等级。</w:t>
      </w:r>
    </w:p>
    <w:p w14:paraId="5079D46B">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②履约能力。</w:t>
      </w:r>
    </w:p>
    <w:p w14:paraId="05224CDC">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③有关标后服务响应。</w:t>
      </w:r>
    </w:p>
    <w:p w14:paraId="4D9DB15F">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④供应商在承接过的项目中有无严重违约或重大质量问题。</w:t>
      </w:r>
    </w:p>
    <w:p w14:paraId="1FF60FCA">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⑤竞争性磋商</w:t>
      </w:r>
      <w:r>
        <w:rPr>
          <w:rFonts w:hint="eastAsia" w:ascii="宋体" w:hAnsi="宋体" w:cs="宋体"/>
          <w:color w:val="auto"/>
          <w:szCs w:val="21"/>
          <w:highlight w:val="none"/>
          <w:lang w:val="en-US" w:eastAsia="zh-CN"/>
        </w:rPr>
        <w:t>含税</w:t>
      </w:r>
      <w:r>
        <w:rPr>
          <w:rFonts w:hint="eastAsia" w:ascii="宋体" w:hAnsi="宋体" w:cs="宋体"/>
          <w:color w:val="auto"/>
          <w:szCs w:val="21"/>
          <w:highlight w:val="none"/>
        </w:rPr>
        <w:t>报价等。</w:t>
      </w:r>
    </w:p>
    <w:p w14:paraId="0DC38612">
      <w:pPr>
        <w:spacing w:line="360" w:lineRule="auto"/>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五、本办法由采购人依法进行解释。定标过程如有异常情况，由定标委员会集体讨论决定。</w:t>
      </w:r>
    </w:p>
    <w:p w14:paraId="2424F043">
      <w:pPr>
        <w:pStyle w:val="5"/>
        <w:jc w:val="center"/>
        <w:rPr>
          <w:rFonts w:ascii="宋体" w:hAnsi="宋体" w:eastAsia="黑体" w:cs="宋体"/>
          <w:b w:val="0"/>
          <w:color w:val="auto"/>
          <w:sz w:val="32"/>
          <w:szCs w:val="21"/>
          <w:highlight w:val="none"/>
        </w:rPr>
      </w:pPr>
      <w:r>
        <w:rPr>
          <w:rFonts w:hint="eastAsia" w:ascii="宋体" w:hAnsi="宋体" w:cs="宋体"/>
          <w:color w:val="auto"/>
          <w:kern w:val="2"/>
          <w:sz w:val="30"/>
          <w:szCs w:val="30"/>
          <w:highlight w:val="none"/>
        </w:rPr>
        <w:br w:type="page"/>
      </w:r>
    </w:p>
    <w:p w14:paraId="2357CB1A">
      <w:pPr>
        <w:pStyle w:val="4"/>
        <w:spacing w:before="0" w:after="0" w:line="360" w:lineRule="auto"/>
        <w:jc w:val="center"/>
        <w:rPr>
          <w:rFonts w:hint="eastAsia"/>
          <w:b w:val="0"/>
          <w:bCs/>
          <w:color w:val="auto"/>
          <w:sz w:val="36"/>
          <w:szCs w:val="36"/>
          <w:highlight w:val="none"/>
        </w:rPr>
      </w:pPr>
      <w:r>
        <w:rPr>
          <w:rFonts w:hint="eastAsia" w:ascii="宋体" w:hAnsi="宋体" w:eastAsia="宋体" w:cs="宋体"/>
          <w:b w:val="0"/>
          <w:bCs/>
          <w:color w:val="auto"/>
          <w:sz w:val="36"/>
          <w:szCs w:val="36"/>
          <w:highlight w:val="none"/>
        </w:rPr>
        <w:t>第四章 合同条款及格式</w:t>
      </w:r>
      <w:bookmarkEnd w:id="128"/>
      <w:bookmarkEnd w:id="129"/>
      <w:bookmarkEnd w:id="130"/>
      <w:bookmarkEnd w:id="131"/>
      <w:bookmarkEnd w:id="132"/>
      <w:bookmarkStart w:id="135" w:name="_Toc387415214"/>
      <w:bookmarkStart w:id="136" w:name="_Toc387418383"/>
      <w:bookmarkStart w:id="137" w:name="_Toc325317234"/>
      <w:bookmarkStart w:id="138" w:name="_Toc387418013"/>
    </w:p>
    <w:p w14:paraId="37C1E386">
      <w:pPr>
        <w:pStyle w:val="4"/>
        <w:keepNext/>
        <w:keepLines/>
        <w:pageBreakBefore w:val="0"/>
        <w:widowControl w:val="0"/>
        <w:kinsoku/>
        <w:wordWrap/>
        <w:overflowPunct/>
        <w:topLinePunct w:val="0"/>
        <w:autoSpaceDE/>
        <w:autoSpaceDN/>
        <w:bidi w:val="0"/>
        <w:adjustRightInd/>
        <w:snapToGrid/>
        <w:spacing w:before="0" w:after="0" w:line="240" w:lineRule="auto"/>
        <w:ind w:firstLine="600" w:firstLineChars="200"/>
        <w:jc w:val="left"/>
        <w:textAlignment w:val="auto"/>
        <w:rPr>
          <w:rFonts w:hint="eastAsia" w:ascii="宋体" w:hAnsi="宋体" w:eastAsia="宋体" w:cs="宋体"/>
          <w:b w:val="0"/>
          <w:bCs/>
          <w:color w:val="auto"/>
          <w:kern w:val="44"/>
          <w:sz w:val="30"/>
          <w:szCs w:val="30"/>
          <w:highlight w:val="none"/>
          <w:lang w:val="en-US" w:eastAsia="zh-CN"/>
        </w:rPr>
      </w:pPr>
      <w:r>
        <w:rPr>
          <w:rFonts w:hint="eastAsia" w:ascii="宋体" w:hAnsi="宋体" w:eastAsia="宋体" w:cs="宋体"/>
          <w:b w:val="0"/>
          <w:bCs/>
          <w:color w:val="auto"/>
          <w:kern w:val="44"/>
          <w:sz w:val="30"/>
          <w:szCs w:val="30"/>
          <w:highlight w:val="none"/>
          <w:lang w:val="en-US" w:eastAsia="zh-CN"/>
        </w:rPr>
        <w:t>详见《</w:t>
      </w:r>
      <w:r>
        <w:rPr>
          <w:rFonts w:hint="eastAsia" w:ascii="宋体" w:hAnsi="宋体" w:eastAsia="宋体" w:cs="宋体"/>
          <w:b w:val="0"/>
          <w:bCs/>
          <w:color w:val="auto"/>
          <w:kern w:val="44"/>
          <w:sz w:val="30"/>
          <w:szCs w:val="30"/>
          <w:highlight w:val="none"/>
          <w:lang w:eastAsia="zh-CN"/>
        </w:rPr>
        <w:t>宁波东方理工大学校园建设项目永久校区一期-1资深教师宿舍室内</w:t>
      </w:r>
      <w:r>
        <w:rPr>
          <w:rFonts w:hint="eastAsia" w:ascii="宋体" w:hAnsi="宋体" w:eastAsia="宋体" w:cs="宋体"/>
          <w:b w:val="0"/>
          <w:bCs/>
          <w:color w:val="auto"/>
          <w:kern w:val="44"/>
          <w:sz w:val="30"/>
          <w:szCs w:val="30"/>
          <w:highlight w:val="none"/>
          <w:lang w:val="en-US" w:eastAsia="zh-CN"/>
        </w:rPr>
        <w:t>装饰</w:t>
      </w:r>
      <w:r>
        <w:rPr>
          <w:rFonts w:hint="eastAsia" w:ascii="宋体" w:hAnsi="宋体" w:eastAsia="宋体" w:cs="宋体"/>
          <w:b w:val="0"/>
          <w:bCs/>
          <w:color w:val="auto"/>
          <w:kern w:val="44"/>
          <w:sz w:val="30"/>
          <w:szCs w:val="30"/>
          <w:highlight w:val="none"/>
          <w:lang w:eastAsia="zh-CN"/>
        </w:rPr>
        <w:t>灯具供应及安装工程</w:t>
      </w:r>
      <w:r>
        <w:rPr>
          <w:rFonts w:hint="eastAsia" w:ascii="宋体" w:hAnsi="宋体" w:eastAsia="宋体" w:cs="宋体"/>
          <w:b w:val="0"/>
          <w:bCs/>
          <w:color w:val="auto"/>
          <w:kern w:val="44"/>
          <w:sz w:val="30"/>
          <w:szCs w:val="30"/>
          <w:highlight w:val="none"/>
          <w:lang w:val="en-US" w:eastAsia="zh-CN"/>
        </w:rPr>
        <w:t>合同》</w:t>
      </w:r>
    </w:p>
    <w:p w14:paraId="1EDB0E8D">
      <w:pPr>
        <w:pStyle w:val="4"/>
        <w:spacing w:before="0" w:after="0" w:line="276" w:lineRule="auto"/>
        <w:jc w:val="center"/>
        <w:rPr>
          <w:rFonts w:hint="eastAsia" w:ascii="Times New Roman" w:hAnsi="Times New Roman"/>
          <w:b w:val="0"/>
          <w:bCs/>
          <w:color w:val="auto"/>
          <w:kern w:val="44"/>
          <w:sz w:val="44"/>
          <w:szCs w:val="44"/>
          <w:highlight w:val="none"/>
        </w:rPr>
      </w:pPr>
    </w:p>
    <w:p w14:paraId="57B39B37">
      <w:pPr>
        <w:pStyle w:val="4"/>
        <w:spacing w:before="0" w:after="0" w:line="276" w:lineRule="auto"/>
        <w:jc w:val="center"/>
        <w:rPr>
          <w:rFonts w:hint="eastAsia" w:ascii="Times New Roman" w:hAnsi="Times New Roman"/>
          <w:b w:val="0"/>
          <w:bCs/>
          <w:color w:val="auto"/>
          <w:kern w:val="44"/>
          <w:sz w:val="44"/>
          <w:szCs w:val="44"/>
          <w:highlight w:val="none"/>
        </w:rPr>
      </w:pPr>
    </w:p>
    <w:p w14:paraId="2A96935A">
      <w:pPr>
        <w:pStyle w:val="4"/>
        <w:spacing w:before="0" w:after="0" w:line="276" w:lineRule="auto"/>
        <w:jc w:val="center"/>
        <w:rPr>
          <w:rFonts w:hint="eastAsia" w:ascii="Times New Roman" w:hAnsi="Times New Roman"/>
          <w:b w:val="0"/>
          <w:bCs/>
          <w:color w:val="auto"/>
          <w:kern w:val="44"/>
          <w:sz w:val="44"/>
          <w:szCs w:val="44"/>
          <w:highlight w:val="none"/>
        </w:rPr>
      </w:pPr>
    </w:p>
    <w:p w14:paraId="6DB71AB7">
      <w:pPr>
        <w:rPr>
          <w:rFonts w:hint="eastAsia" w:ascii="Times New Roman" w:hAnsi="Times New Roman"/>
          <w:b w:val="0"/>
          <w:bCs/>
          <w:color w:val="auto"/>
          <w:kern w:val="44"/>
          <w:sz w:val="44"/>
          <w:szCs w:val="44"/>
          <w:highlight w:val="none"/>
        </w:rPr>
      </w:pPr>
    </w:p>
    <w:p w14:paraId="042CC8A7">
      <w:pPr>
        <w:pStyle w:val="18"/>
        <w:rPr>
          <w:rFonts w:hint="eastAsia" w:ascii="Times New Roman" w:hAnsi="Times New Roman"/>
          <w:b w:val="0"/>
          <w:bCs/>
          <w:color w:val="auto"/>
          <w:kern w:val="44"/>
          <w:sz w:val="44"/>
          <w:szCs w:val="44"/>
          <w:highlight w:val="none"/>
        </w:rPr>
      </w:pPr>
    </w:p>
    <w:p w14:paraId="79D36F9C">
      <w:pPr>
        <w:rPr>
          <w:rFonts w:hint="eastAsia" w:ascii="Times New Roman" w:hAnsi="Times New Roman"/>
          <w:b w:val="0"/>
          <w:bCs/>
          <w:color w:val="auto"/>
          <w:kern w:val="44"/>
          <w:sz w:val="44"/>
          <w:szCs w:val="44"/>
          <w:highlight w:val="none"/>
        </w:rPr>
      </w:pPr>
    </w:p>
    <w:p w14:paraId="338F4DF6">
      <w:pPr>
        <w:pStyle w:val="18"/>
        <w:rPr>
          <w:rFonts w:hint="eastAsia" w:ascii="Times New Roman" w:hAnsi="Times New Roman"/>
          <w:b w:val="0"/>
          <w:bCs/>
          <w:color w:val="auto"/>
          <w:kern w:val="44"/>
          <w:sz w:val="44"/>
          <w:szCs w:val="44"/>
          <w:highlight w:val="none"/>
        </w:rPr>
      </w:pPr>
    </w:p>
    <w:p w14:paraId="207D1A3F">
      <w:pPr>
        <w:rPr>
          <w:rFonts w:hint="eastAsia" w:ascii="Times New Roman" w:hAnsi="Times New Roman"/>
          <w:b w:val="0"/>
          <w:bCs/>
          <w:color w:val="auto"/>
          <w:kern w:val="44"/>
          <w:sz w:val="44"/>
          <w:szCs w:val="44"/>
          <w:highlight w:val="none"/>
        </w:rPr>
      </w:pPr>
    </w:p>
    <w:p w14:paraId="69D1CB50">
      <w:pPr>
        <w:pStyle w:val="18"/>
        <w:rPr>
          <w:rFonts w:hint="eastAsia" w:ascii="Times New Roman" w:hAnsi="Times New Roman"/>
          <w:b w:val="0"/>
          <w:bCs/>
          <w:color w:val="auto"/>
          <w:kern w:val="44"/>
          <w:sz w:val="44"/>
          <w:szCs w:val="44"/>
          <w:highlight w:val="none"/>
        </w:rPr>
      </w:pPr>
    </w:p>
    <w:p w14:paraId="1A740304">
      <w:pPr>
        <w:rPr>
          <w:rFonts w:hint="eastAsia" w:ascii="Times New Roman" w:hAnsi="Times New Roman"/>
          <w:b w:val="0"/>
          <w:bCs/>
          <w:color w:val="auto"/>
          <w:kern w:val="44"/>
          <w:sz w:val="44"/>
          <w:szCs w:val="44"/>
          <w:highlight w:val="none"/>
        </w:rPr>
      </w:pPr>
    </w:p>
    <w:p w14:paraId="76FB413E">
      <w:pPr>
        <w:pStyle w:val="18"/>
        <w:rPr>
          <w:rFonts w:hint="eastAsia" w:ascii="Times New Roman" w:hAnsi="Times New Roman"/>
          <w:b w:val="0"/>
          <w:bCs/>
          <w:color w:val="auto"/>
          <w:kern w:val="44"/>
          <w:sz w:val="44"/>
          <w:szCs w:val="44"/>
          <w:highlight w:val="none"/>
        </w:rPr>
      </w:pPr>
    </w:p>
    <w:p w14:paraId="2DF860CA">
      <w:pPr>
        <w:rPr>
          <w:rFonts w:hint="eastAsia" w:ascii="Times New Roman" w:hAnsi="Times New Roman"/>
          <w:b w:val="0"/>
          <w:bCs/>
          <w:color w:val="auto"/>
          <w:kern w:val="44"/>
          <w:sz w:val="44"/>
          <w:szCs w:val="44"/>
          <w:highlight w:val="none"/>
        </w:rPr>
      </w:pPr>
    </w:p>
    <w:p w14:paraId="1A4F17BB">
      <w:pPr>
        <w:pStyle w:val="18"/>
        <w:rPr>
          <w:rFonts w:hint="eastAsia" w:ascii="Times New Roman" w:hAnsi="Times New Roman"/>
          <w:b w:val="0"/>
          <w:bCs/>
          <w:color w:val="auto"/>
          <w:kern w:val="44"/>
          <w:sz w:val="44"/>
          <w:szCs w:val="44"/>
          <w:highlight w:val="none"/>
        </w:rPr>
      </w:pPr>
    </w:p>
    <w:p w14:paraId="5B465537">
      <w:pPr>
        <w:rPr>
          <w:rFonts w:hint="eastAsia" w:ascii="Times New Roman" w:hAnsi="Times New Roman"/>
          <w:b w:val="0"/>
          <w:bCs/>
          <w:color w:val="auto"/>
          <w:kern w:val="44"/>
          <w:sz w:val="44"/>
          <w:szCs w:val="44"/>
          <w:highlight w:val="none"/>
        </w:rPr>
      </w:pPr>
    </w:p>
    <w:p w14:paraId="68BB3D61">
      <w:pPr>
        <w:pStyle w:val="18"/>
        <w:rPr>
          <w:rFonts w:hint="eastAsia" w:ascii="Times New Roman" w:hAnsi="Times New Roman"/>
          <w:b w:val="0"/>
          <w:bCs/>
          <w:color w:val="auto"/>
          <w:kern w:val="44"/>
          <w:sz w:val="44"/>
          <w:szCs w:val="44"/>
          <w:highlight w:val="none"/>
        </w:rPr>
      </w:pPr>
    </w:p>
    <w:p w14:paraId="4EDB0B9B">
      <w:pPr>
        <w:rPr>
          <w:rFonts w:hint="eastAsia" w:ascii="Times New Roman" w:hAnsi="Times New Roman"/>
          <w:b w:val="0"/>
          <w:bCs/>
          <w:color w:val="auto"/>
          <w:kern w:val="44"/>
          <w:sz w:val="44"/>
          <w:szCs w:val="44"/>
          <w:highlight w:val="none"/>
        </w:rPr>
      </w:pPr>
    </w:p>
    <w:p w14:paraId="3DDCFDBC">
      <w:pPr>
        <w:pStyle w:val="18"/>
        <w:rPr>
          <w:rFonts w:hint="eastAsia" w:ascii="Times New Roman" w:hAnsi="Times New Roman"/>
          <w:b w:val="0"/>
          <w:bCs/>
          <w:color w:val="auto"/>
          <w:kern w:val="44"/>
          <w:sz w:val="44"/>
          <w:szCs w:val="44"/>
          <w:highlight w:val="none"/>
        </w:rPr>
      </w:pPr>
    </w:p>
    <w:p w14:paraId="4124BC71">
      <w:pPr>
        <w:rPr>
          <w:rFonts w:hint="eastAsia" w:ascii="Times New Roman" w:hAnsi="Times New Roman"/>
          <w:b w:val="0"/>
          <w:bCs/>
          <w:color w:val="auto"/>
          <w:kern w:val="44"/>
          <w:sz w:val="44"/>
          <w:szCs w:val="44"/>
          <w:highlight w:val="none"/>
        </w:rPr>
      </w:pPr>
    </w:p>
    <w:p w14:paraId="07533969">
      <w:pPr>
        <w:pStyle w:val="18"/>
        <w:rPr>
          <w:rFonts w:hint="eastAsia" w:ascii="Times New Roman" w:hAnsi="Times New Roman"/>
          <w:b w:val="0"/>
          <w:bCs/>
          <w:color w:val="auto"/>
          <w:kern w:val="44"/>
          <w:sz w:val="44"/>
          <w:szCs w:val="44"/>
          <w:highlight w:val="none"/>
        </w:rPr>
      </w:pPr>
    </w:p>
    <w:p w14:paraId="21FF2825">
      <w:pPr>
        <w:rPr>
          <w:rFonts w:hint="eastAsia" w:ascii="Times New Roman" w:hAnsi="Times New Roman"/>
          <w:b w:val="0"/>
          <w:bCs/>
          <w:color w:val="auto"/>
          <w:kern w:val="44"/>
          <w:sz w:val="44"/>
          <w:szCs w:val="44"/>
          <w:highlight w:val="none"/>
        </w:rPr>
      </w:pPr>
    </w:p>
    <w:p w14:paraId="59B492CB">
      <w:pPr>
        <w:pStyle w:val="18"/>
        <w:rPr>
          <w:rFonts w:hint="eastAsia" w:ascii="Times New Roman" w:hAnsi="Times New Roman"/>
          <w:b w:val="0"/>
          <w:bCs/>
          <w:color w:val="auto"/>
          <w:kern w:val="44"/>
          <w:sz w:val="44"/>
          <w:szCs w:val="44"/>
          <w:highlight w:val="none"/>
        </w:rPr>
      </w:pPr>
    </w:p>
    <w:p w14:paraId="52AB8D37">
      <w:pPr>
        <w:rPr>
          <w:rFonts w:hint="eastAsia"/>
          <w:color w:val="auto"/>
          <w:highlight w:val="none"/>
        </w:rPr>
      </w:pPr>
    </w:p>
    <w:p w14:paraId="55929DB4">
      <w:pPr>
        <w:pStyle w:val="4"/>
        <w:pageBreakBefore w:val="0"/>
        <w:widowControl w:val="0"/>
        <w:kinsoku/>
        <w:wordWrap/>
        <w:overflowPunct/>
        <w:topLinePunct w:val="0"/>
        <w:autoSpaceDE/>
        <w:autoSpaceDN/>
        <w:bidi w:val="0"/>
        <w:adjustRightInd/>
        <w:snapToGrid/>
        <w:spacing w:before="0" w:after="0" w:line="360" w:lineRule="auto"/>
        <w:jc w:val="center"/>
        <w:textAlignment w:val="auto"/>
        <w:rPr>
          <w:rFonts w:hint="default" w:ascii="宋体" w:hAnsi="宋体" w:eastAsia="宋体" w:cs="宋体"/>
          <w:b w:val="0"/>
          <w:bCs/>
          <w:color w:val="auto"/>
          <w:kern w:val="44"/>
          <w:sz w:val="36"/>
          <w:szCs w:val="36"/>
          <w:highlight w:val="none"/>
          <w:lang w:val="en-US" w:eastAsia="zh-CN"/>
        </w:rPr>
      </w:pPr>
      <w:r>
        <w:rPr>
          <w:rFonts w:hint="eastAsia" w:ascii="宋体" w:hAnsi="宋体" w:eastAsia="宋体" w:cs="宋体"/>
          <w:b w:val="0"/>
          <w:bCs/>
          <w:color w:val="auto"/>
          <w:kern w:val="44"/>
          <w:sz w:val="36"/>
          <w:szCs w:val="36"/>
          <w:highlight w:val="none"/>
        </w:rPr>
        <w:t>第五章 工程量清单编制</w:t>
      </w:r>
      <w:r>
        <w:rPr>
          <w:rFonts w:hint="eastAsia" w:ascii="宋体" w:hAnsi="宋体" w:eastAsia="宋体" w:cs="宋体"/>
          <w:b w:val="0"/>
          <w:bCs/>
          <w:color w:val="auto"/>
          <w:kern w:val="44"/>
          <w:sz w:val="36"/>
          <w:szCs w:val="36"/>
          <w:highlight w:val="none"/>
          <w:lang w:val="en-US" w:eastAsia="zh-CN"/>
        </w:rPr>
        <w:t>及投标报价说明</w:t>
      </w:r>
    </w:p>
    <w:p w14:paraId="1CF3D90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（一）</w:t>
      </w:r>
      <w:r>
        <w:rPr>
          <w:rFonts w:hint="eastAsia" w:ascii="宋体" w:hAnsi="宋体" w:cs="宋体"/>
          <w:color w:val="auto"/>
          <w:sz w:val="24"/>
          <w:szCs w:val="24"/>
          <w:highlight w:val="none"/>
          <w:lang w:val="en-US" w:eastAsia="zh-CN"/>
        </w:rPr>
        <w:t>工程量清单</w:t>
      </w:r>
      <w:r>
        <w:rPr>
          <w:rFonts w:hint="eastAsia" w:ascii="宋体" w:hAnsi="宋体" w:cs="宋体"/>
          <w:color w:val="auto"/>
          <w:sz w:val="24"/>
          <w:szCs w:val="24"/>
          <w:highlight w:val="none"/>
        </w:rPr>
        <w:t>编制</w:t>
      </w:r>
      <w:r>
        <w:rPr>
          <w:rFonts w:hint="eastAsia" w:ascii="宋体" w:hAnsi="宋体" w:cs="宋体"/>
          <w:color w:val="auto"/>
          <w:sz w:val="24"/>
          <w:szCs w:val="24"/>
          <w:highlight w:val="none"/>
          <w:lang w:val="en-US" w:eastAsia="zh-CN"/>
        </w:rPr>
        <w:t>依据：</w:t>
      </w:r>
    </w:p>
    <w:p w14:paraId="11B9470D">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计量依据：依据方案确认后的装饰灯具手册并结合工程承包范围按照工程量清单编制说明及现行国家计量规范规定《房屋建筑与装饰工程工程量计算规范》（GB50854-2013）的工程量计算规则计算，措施费包干的内容除外。</w:t>
      </w:r>
    </w:p>
    <w:p w14:paraId="5D5ED30C">
      <w:pPr>
        <w:spacing w:line="360" w:lineRule="auto"/>
        <w:ind w:firstLine="480" w:firstLineChars="200"/>
        <w:rPr>
          <w:rFonts w:ascii="宋体" w:hAnsi="宋体" w:cs="宋体"/>
          <w:color w:val="auto"/>
          <w:sz w:val="24"/>
          <w:szCs w:val="24"/>
          <w:highlight w:val="none"/>
          <w:lang w:val="zh-CN"/>
        </w:rPr>
      </w:pPr>
      <w:r>
        <w:rPr>
          <w:rFonts w:hint="eastAsia" w:ascii="宋体" w:hAnsi="宋体" w:cs="宋体"/>
          <w:color w:val="auto"/>
          <w:sz w:val="24"/>
          <w:szCs w:val="24"/>
          <w:highlight w:val="none"/>
          <w:lang w:val="en-US" w:eastAsia="zh-CN"/>
        </w:rPr>
        <w:t>2、计价依据：</w:t>
      </w:r>
      <w:r>
        <w:rPr>
          <w:rFonts w:hint="eastAsia" w:ascii="宋体" w:hAnsi="宋体" w:cs="宋体"/>
          <w:color w:val="auto"/>
          <w:sz w:val="24"/>
          <w:szCs w:val="24"/>
          <w:highlight w:val="none"/>
        </w:rPr>
        <w:t>具体详见</w:t>
      </w:r>
      <w:r>
        <w:rPr>
          <w:rFonts w:hint="eastAsia" w:ascii="宋体" w:hAnsi="宋体" w:cs="宋体"/>
          <w:color w:val="auto"/>
          <w:sz w:val="24"/>
          <w:szCs w:val="24"/>
          <w:highlight w:val="none"/>
          <w:lang w:val="en-US" w:eastAsia="zh-CN"/>
        </w:rPr>
        <w:t>招标工程量清单。</w:t>
      </w:r>
    </w:p>
    <w:p w14:paraId="15D63F6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一</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应根据工程的实际，结合现行安全文明施工规范、施工现场管理规定要求、扬尘污染防治标准、安全文明施工标化工地创建等要求，采取合理措施，进行相应报价。</w:t>
      </w:r>
    </w:p>
    <w:p w14:paraId="3D1531E1">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供应商根据装饰灯具手册及自身深化设计方案并结合现场施工的实际需求报价，且需满足本项目要求。</w:t>
      </w:r>
    </w:p>
    <w:p w14:paraId="1211092E">
      <w:p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供应商须提供投标报价的综合单价分析表。</w:t>
      </w:r>
    </w:p>
    <w:p w14:paraId="2F6F41B8">
      <w:p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（四）由采购人与成交人签订本项目合同</w:t>
      </w:r>
      <w:r>
        <w:rPr>
          <w:rFonts w:hint="eastAsia"/>
          <w:highlight w:val="none"/>
          <w:lang w:eastAsia="zh-CN"/>
        </w:rPr>
        <w:t>。</w:t>
      </w:r>
    </w:p>
    <w:p w14:paraId="649E7124">
      <w:pPr>
        <w:spacing w:line="360" w:lineRule="auto"/>
        <w:ind w:firstLine="480" w:firstLineChars="200"/>
        <w:rPr>
          <w:rFonts w:hint="default" w:ascii="宋体" w:hAnsi="宋体" w:cs="宋体"/>
          <w:color w:val="auto"/>
          <w:sz w:val="24"/>
          <w:szCs w:val="24"/>
          <w:highlight w:val="none"/>
          <w:lang w:val="en-US" w:eastAsia="zh-CN"/>
        </w:rPr>
      </w:pPr>
    </w:p>
    <w:p w14:paraId="60BADC3A">
      <w:pPr>
        <w:spacing w:line="360" w:lineRule="auto"/>
        <w:ind w:firstLine="480" w:firstLineChars="200"/>
        <w:rPr>
          <w:rFonts w:hint="default" w:ascii="宋体" w:hAnsi="宋体" w:cs="宋体"/>
          <w:color w:val="auto"/>
          <w:sz w:val="24"/>
          <w:szCs w:val="24"/>
          <w:highlight w:val="none"/>
          <w:lang w:val="en-US" w:eastAsia="zh-CN"/>
        </w:rPr>
      </w:pPr>
    </w:p>
    <w:p w14:paraId="101BDB1F">
      <w:pPr>
        <w:pStyle w:val="18"/>
        <w:rPr>
          <w:rFonts w:hint="eastAsia"/>
          <w:color w:val="auto"/>
          <w:highlight w:val="none"/>
          <w:lang w:val="en-US" w:eastAsia="zh-CN"/>
        </w:rPr>
      </w:pPr>
    </w:p>
    <w:p w14:paraId="53B49212">
      <w:pPr>
        <w:pStyle w:val="18"/>
        <w:rPr>
          <w:rFonts w:hint="default"/>
          <w:color w:val="auto"/>
          <w:highlight w:val="none"/>
          <w:lang w:val="en-US" w:eastAsia="zh-CN"/>
        </w:rPr>
      </w:pPr>
    </w:p>
    <w:p w14:paraId="5238D037">
      <w:pPr>
        <w:pStyle w:val="29"/>
        <w:rPr>
          <w:rFonts w:ascii="宋体" w:hAnsi="宋体" w:cs="宋体"/>
          <w:color w:val="auto"/>
          <w:sz w:val="24"/>
          <w:szCs w:val="24"/>
          <w:highlight w:val="none"/>
        </w:rPr>
      </w:pPr>
    </w:p>
    <w:p w14:paraId="017492E9">
      <w:pPr>
        <w:pStyle w:val="94"/>
        <w:ind w:firstLine="0" w:firstLineChars="0"/>
        <w:rPr>
          <w:rFonts w:ascii="宋体" w:hAnsi="宋体" w:cs="宋体"/>
          <w:color w:val="auto"/>
          <w:sz w:val="30"/>
          <w:highlight w:val="none"/>
        </w:rPr>
      </w:pPr>
      <w:r>
        <w:rPr>
          <w:rFonts w:hint="eastAsia" w:ascii="宋体" w:hAnsi="宋体" w:cs="宋体"/>
          <w:color w:val="auto"/>
          <w:szCs w:val="24"/>
          <w:highlight w:val="none"/>
        </w:rPr>
        <w:br w:type="page"/>
      </w:r>
    </w:p>
    <w:p w14:paraId="389B0D67">
      <w:pPr>
        <w:pStyle w:val="94"/>
        <w:ind w:firstLine="0" w:firstLineChars="0"/>
        <w:rPr>
          <w:rFonts w:ascii="宋体" w:hAnsi="宋体" w:cs="宋体"/>
          <w:color w:val="auto"/>
          <w:sz w:val="30"/>
          <w:highlight w:val="none"/>
        </w:rPr>
      </w:pPr>
    </w:p>
    <w:bookmarkEnd w:id="135"/>
    <w:bookmarkEnd w:id="136"/>
    <w:bookmarkEnd w:id="137"/>
    <w:bookmarkEnd w:id="138"/>
    <w:p w14:paraId="07456E2C">
      <w:pPr>
        <w:pStyle w:val="4"/>
        <w:spacing w:before="0" w:after="0" w:line="276" w:lineRule="auto"/>
        <w:jc w:val="center"/>
        <w:rPr>
          <w:rFonts w:ascii="宋体" w:hAnsi="宋体" w:eastAsia="宋体" w:cs="宋体"/>
          <w:b w:val="0"/>
          <w:bCs/>
          <w:color w:val="auto"/>
          <w:kern w:val="44"/>
          <w:sz w:val="44"/>
          <w:szCs w:val="44"/>
          <w:highlight w:val="none"/>
        </w:rPr>
      </w:pPr>
      <w:bookmarkStart w:id="139" w:name="_Toc193449998"/>
      <w:bookmarkStart w:id="140" w:name="_Toc387418384"/>
      <w:bookmarkStart w:id="141" w:name="_Toc500941736"/>
      <w:bookmarkStart w:id="142" w:name="_Toc387418014"/>
      <w:bookmarkStart w:id="143" w:name="_Toc387415215"/>
      <w:bookmarkStart w:id="144" w:name="_Toc325317235"/>
      <w:bookmarkStart w:id="145" w:name="_Toc30920"/>
      <w:r>
        <w:rPr>
          <w:rFonts w:hint="eastAsia" w:ascii="宋体" w:hAnsi="宋体" w:eastAsia="宋体" w:cs="宋体"/>
          <w:b w:val="0"/>
          <w:bCs/>
          <w:color w:val="auto"/>
          <w:kern w:val="44"/>
          <w:sz w:val="44"/>
          <w:szCs w:val="44"/>
          <w:highlight w:val="none"/>
        </w:rPr>
        <w:t>第六章</w:t>
      </w:r>
      <w:r>
        <w:rPr>
          <w:rFonts w:ascii="宋体" w:hAnsi="宋体" w:eastAsia="宋体" w:cs="宋体"/>
          <w:b w:val="0"/>
          <w:bCs/>
          <w:color w:val="auto"/>
          <w:kern w:val="44"/>
          <w:sz w:val="44"/>
          <w:szCs w:val="44"/>
          <w:highlight w:val="none"/>
        </w:rPr>
        <w:t xml:space="preserve">  </w:t>
      </w:r>
      <w:r>
        <w:rPr>
          <w:rFonts w:hint="eastAsia" w:ascii="宋体" w:hAnsi="宋体" w:eastAsia="宋体" w:cs="宋体"/>
          <w:b w:val="0"/>
          <w:bCs/>
          <w:color w:val="auto"/>
          <w:kern w:val="44"/>
          <w:sz w:val="44"/>
          <w:szCs w:val="44"/>
          <w:highlight w:val="none"/>
        </w:rPr>
        <w:t>装饰灯具手册</w:t>
      </w:r>
      <w:bookmarkEnd w:id="139"/>
      <w:bookmarkEnd w:id="140"/>
      <w:bookmarkEnd w:id="141"/>
      <w:bookmarkEnd w:id="142"/>
      <w:bookmarkEnd w:id="143"/>
      <w:bookmarkEnd w:id="144"/>
      <w:bookmarkEnd w:id="145"/>
    </w:p>
    <w:p w14:paraId="48AAAE1D">
      <w:pPr>
        <w:spacing w:line="276" w:lineRule="auto"/>
        <w:jc w:val="center"/>
        <w:rPr>
          <w:rFonts w:hint="eastAsia" w:ascii="宋体" w:hAnsi="宋体" w:cs="宋体"/>
          <w:b/>
          <w:bCs/>
          <w:iCs/>
          <w:color w:val="auto"/>
          <w:sz w:val="44"/>
          <w:szCs w:val="44"/>
          <w:highlight w:val="none"/>
        </w:rPr>
      </w:pPr>
    </w:p>
    <w:p w14:paraId="068FFFEA">
      <w:pPr>
        <w:spacing w:line="276" w:lineRule="auto"/>
        <w:jc w:val="center"/>
        <w:rPr>
          <w:rFonts w:ascii="宋体" w:hAnsi="宋体" w:cs="宋体"/>
          <w:b/>
          <w:bCs/>
          <w:iCs/>
          <w:color w:val="auto"/>
          <w:sz w:val="44"/>
          <w:szCs w:val="44"/>
          <w:highlight w:val="none"/>
        </w:rPr>
      </w:pPr>
      <w:r>
        <w:rPr>
          <w:rFonts w:hint="eastAsia" w:ascii="宋体" w:hAnsi="宋体" w:cs="宋体"/>
          <w:b/>
          <w:bCs/>
          <w:iCs/>
          <w:color w:val="auto"/>
          <w:sz w:val="44"/>
          <w:szCs w:val="44"/>
          <w:highlight w:val="none"/>
        </w:rPr>
        <w:t>另册</w:t>
      </w:r>
    </w:p>
    <w:p w14:paraId="5D11ADE8">
      <w:pPr>
        <w:widowControl/>
        <w:jc w:val="left"/>
        <w:rPr>
          <w:rFonts w:ascii="宋体" w:hAnsi="宋体" w:cs="宋体"/>
          <w:color w:val="auto"/>
          <w:highlight w:val="none"/>
        </w:rPr>
      </w:pPr>
      <w:bookmarkStart w:id="146" w:name="_Toc325317239"/>
      <w:bookmarkStart w:id="147" w:name="_Toc387418388"/>
      <w:bookmarkStart w:id="148" w:name="_Toc387418018"/>
      <w:bookmarkStart w:id="149" w:name="_Toc387415219"/>
    </w:p>
    <w:bookmarkEnd w:id="146"/>
    <w:bookmarkEnd w:id="147"/>
    <w:bookmarkEnd w:id="148"/>
    <w:bookmarkEnd w:id="149"/>
    <w:p w14:paraId="361A89DB">
      <w:pPr>
        <w:pStyle w:val="18"/>
        <w:numPr>
          <w:ilvl w:val="0"/>
          <w:numId w:val="0"/>
        </w:numPr>
        <w:ind w:leftChars="0"/>
        <w:rPr>
          <w:rFonts w:hint="default"/>
          <w:color w:val="auto"/>
          <w:highlight w:val="none"/>
          <w:lang w:val="en-US" w:eastAsia="zh-CN"/>
        </w:rPr>
      </w:pPr>
      <w:bookmarkStart w:id="150" w:name="_Toc387418389"/>
      <w:bookmarkStart w:id="151" w:name="_Toc12609"/>
      <w:bookmarkStart w:id="152" w:name="_Toc387415220"/>
      <w:bookmarkStart w:id="153" w:name="_Toc387418019"/>
      <w:bookmarkStart w:id="154" w:name="_Toc500941740"/>
    </w:p>
    <w:p w14:paraId="758F4226">
      <w:pPr>
        <w:rPr>
          <w:rFonts w:hint="eastAsia"/>
          <w:color w:val="auto"/>
          <w:highlight w:val="none"/>
          <w:lang w:val="en-US" w:eastAsia="zh-CN"/>
        </w:rPr>
      </w:pPr>
    </w:p>
    <w:p w14:paraId="4254FC17">
      <w:pPr>
        <w:pStyle w:val="4"/>
        <w:numPr>
          <w:ilvl w:val="0"/>
          <w:numId w:val="0"/>
        </w:numPr>
        <w:spacing w:before="0" w:after="0" w:line="276" w:lineRule="auto"/>
        <w:jc w:val="center"/>
        <w:rPr>
          <w:rFonts w:hint="eastAsia" w:ascii="宋体" w:hAnsi="宋体" w:eastAsia="宋体" w:cs="宋体"/>
          <w:b w:val="0"/>
          <w:bCs/>
          <w:color w:val="auto"/>
          <w:kern w:val="44"/>
          <w:sz w:val="44"/>
          <w:szCs w:val="44"/>
          <w:highlight w:val="none"/>
          <w:lang w:eastAsia="zh-CN"/>
        </w:rPr>
      </w:pPr>
      <w:r>
        <w:rPr>
          <w:rFonts w:ascii="宋体" w:hAnsi="宋体" w:eastAsia="宋体" w:cs="宋体"/>
          <w:b w:val="0"/>
          <w:bCs/>
          <w:color w:val="auto"/>
          <w:kern w:val="44"/>
          <w:sz w:val="44"/>
          <w:szCs w:val="44"/>
          <w:highlight w:val="none"/>
        </w:rPr>
        <w:br w:type="page"/>
      </w:r>
      <w:r>
        <w:rPr>
          <w:rFonts w:hint="eastAsia" w:ascii="宋体" w:hAnsi="宋体" w:eastAsia="宋体" w:cs="宋体"/>
          <w:b w:val="0"/>
          <w:bCs/>
          <w:color w:val="auto"/>
          <w:kern w:val="44"/>
          <w:sz w:val="44"/>
          <w:szCs w:val="44"/>
          <w:highlight w:val="none"/>
        </w:rPr>
        <w:t>第七章</w:t>
      </w:r>
      <w:r>
        <w:rPr>
          <w:rFonts w:ascii="宋体" w:hAnsi="宋体" w:eastAsia="宋体" w:cs="宋体"/>
          <w:b w:val="0"/>
          <w:bCs/>
          <w:color w:val="auto"/>
          <w:kern w:val="44"/>
          <w:sz w:val="44"/>
          <w:szCs w:val="44"/>
          <w:highlight w:val="none"/>
        </w:rPr>
        <w:t xml:space="preserve">  </w:t>
      </w:r>
      <w:bookmarkEnd w:id="150"/>
      <w:bookmarkEnd w:id="151"/>
      <w:bookmarkEnd w:id="152"/>
      <w:bookmarkEnd w:id="153"/>
      <w:bookmarkEnd w:id="154"/>
      <w:r>
        <w:rPr>
          <w:rFonts w:hint="eastAsia" w:ascii="宋体" w:hAnsi="宋体" w:eastAsia="宋体" w:cs="宋体"/>
          <w:b w:val="0"/>
          <w:bCs/>
          <w:color w:val="auto"/>
          <w:kern w:val="44"/>
          <w:sz w:val="44"/>
          <w:szCs w:val="44"/>
          <w:highlight w:val="none"/>
          <w:lang w:val="en-US" w:eastAsia="zh-CN"/>
        </w:rPr>
        <w:t>工料规范</w:t>
      </w:r>
    </w:p>
    <w:p w14:paraId="1983DE83">
      <w:pPr>
        <w:pStyle w:val="4"/>
        <w:spacing w:before="0" w:after="0" w:line="276" w:lineRule="auto"/>
        <w:jc w:val="center"/>
        <w:rPr>
          <w:rFonts w:ascii="宋体" w:hAnsi="宋体" w:eastAsia="宋体" w:cs="宋体"/>
          <w:b w:val="0"/>
          <w:bCs/>
          <w:color w:val="auto"/>
          <w:kern w:val="44"/>
          <w:sz w:val="44"/>
          <w:szCs w:val="44"/>
          <w:highlight w:val="none"/>
        </w:rPr>
      </w:pPr>
      <w:bookmarkStart w:id="155" w:name="_Toc387418417"/>
      <w:bookmarkStart w:id="156" w:name="_Toc500941748"/>
      <w:bookmarkStart w:id="157" w:name="_Toc23031"/>
      <w:bookmarkStart w:id="158" w:name="_Toc387418024"/>
      <w:bookmarkStart w:id="159" w:name="_Toc387415282"/>
    </w:p>
    <w:p w14:paraId="66471527">
      <w:pPr>
        <w:spacing w:line="276" w:lineRule="auto"/>
        <w:jc w:val="center"/>
        <w:rPr>
          <w:rFonts w:ascii="宋体" w:hAnsi="宋体" w:eastAsia="宋体" w:cs="宋体"/>
          <w:b w:val="0"/>
          <w:bCs/>
          <w:color w:val="auto"/>
          <w:kern w:val="44"/>
          <w:sz w:val="44"/>
          <w:szCs w:val="44"/>
          <w:highlight w:val="none"/>
        </w:rPr>
      </w:pPr>
      <w:r>
        <w:rPr>
          <w:rFonts w:hint="eastAsia" w:ascii="宋体" w:hAnsi="宋体" w:cs="宋体"/>
          <w:b/>
          <w:bCs/>
          <w:iCs/>
          <w:color w:val="auto"/>
          <w:sz w:val="44"/>
          <w:szCs w:val="44"/>
          <w:highlight w:val="none"/>
        </w:rPr>
        <w:t>另册</w:t>
      </w:r>
    </w:p>
    <w:p w14:paraId="523851C0">
      <w:pPr>
        <w:pStyle w:val="4"/>
        <w:spacing w:before="0" w:after="0" w:line="276" w:lineRule="auto"/>
        <w:jc w:val="center"/>
        <w:rPr>
          <w:rFonts w:ascii="宋体" w:hAnsi="宋体" w:eastAsia="宋体" w:cs="宋体"/>
          <w:b w:val="0"/>
          <w:bCs/>
          <w:color w:val="auto"/>
          <w:kern w:val="44"/>
          <w:sz w:val="44"/>
          <w:szCs w:val="44"/>
          <w:highlight w:val="none"/>
        </w:rPr>
      </w:pPr>
    </w:p>
    <w:p w14:paraId="2CB3D78F">
      <w:pPr>
        <w:rPr>
          <w:rFonts w:ascii="宋体" w:hAnsi="宋体" w:eastAsia="宋体" w:cs="宋体"/>
          <w:b w:val="0"/>
          <w:bCs/>
          <w:color w:val="auto"/>
          <w:kern w:val="44"/>
          <w:sz w:val="44"/>
          <w:szCs w:val="44"/>
          <w:highlight w:val="none"/>
        </w:rPr>
      </w:pPr>
    </w:p>
    <w:p w14:paraId="282A8942">
      <w:pPr>
        <w:pStyle w:val="18"/>
        <w:rPr>
          <w:rFonts w:ascii="宋体" w:hAnsi="宋体" w:eastAsia="宋体" w:cs="宋体"/>
          <w:b w:val="0"/>
          <w:bCs/>
          <w:color w:val="auto"/>
          <w:kern w:val="44"/>
          <w:sz w:val="44"/>
          <w:szCs w:val="44"/>
          <w:highlight w:val="none"/>
        </w:rPr>
      </w:pPr>
    </w:p>
    <w:p w14:paraId="02962113">
      <w:pPr>
        <w:rPr>
          <w:rFonts w:ascii="宋体" w:hAnsi="宋体" w:eastAsia="宋体" w:cs="宋体"/>
          <w:b w:val="0"/>
          <w:bCs/>
          <w:color w:val="auto"/>
          <w:kern w:val="44"/>
          <w:sz w:val="44"/>
          <w:szCs w:val="44"/>
          <w:highlight w:val="none"/>
        </w:rPr>
      </w:pPr>
    </w:p>
    <w:p w14:paraId="735085B6">
      <w:pPr>
        <w:pStyle w:val="18"/>
        <w:rPr>
          <w:rFonts w:ascii="宋体" w:hAnsi="宋体" w:eastAsia="宋体" w:cs="宋体"/>
          <w:b w:val="0"/>
          <w:bCs/>
          <w:color w:val="auto"/>
          <w:kern w:val="44"/>
          <w:sz w:val="44"/>
          <w:szCs w:val="44"/>
          <w:highlight w:val="none"/>
        </w:rPr>
      </w:pPr>
    </w:p>
    <w:p w14:paraId="047ECE11">
      <w:pPr>
        <w:rPr>
          <w:rFonts w:ascii="宋体" w:hAnsi="宋体" w:eastAsia="宋体" w:cs="宋体"/>
          <w:b w:val="0"/>
          <w:bCs/>
          <w:color w:val="auto"/>
          <w:kern w:val="44"/>
          <w:sz w:val="44"/>
          <w:szCs w:val="44"/>
          <w:highlight w:val="none"/>
        </w:rPr>
      </w:pPr>
    </w:p>
    <w:p w14:paraId="69401164">
      <w:pPr>
        <w:pStyle w:val="18"/>
        <w:rPr>
          <w:rFonts w:ascii="宋体" w:hAnsi="宋体" w:eastAsia="宋体" w:cs="宋体"/>
          <w:b w:val="0"/>
          <w:bCs/>
          <w:color w:val="auto"/>
          <w:kern w:val="44"/>
          <w:sz w:val="44"/>
          <w:szCs w:val="44"/>
          <w:highlight w:val="none"/>
        </w:rPr>
      </w:pPr>
    </w:p>
    <w:p w14:paraId="2B6DE7B7">
      <w:pPr>
        <w:rPr>
          <w:rFonts w:ascii="宋体" w:hAnsi="宋体" w:eastAsia="宋体" w:cs="宋体"/>
          <w:b w:val="0"/>
          <w:bCs/>
          <w:color w:val="auto"/>
          <w:kern w:val="44"/>
          <w:sz w:val="44"/>
          <w:szCs w:val="44"/>
          <w:highlight w:val="none"/>
        </w:rPr>
      </w:pPr>
    </w:p>
    <w:p w14:paraId="676DD7D2">
      <w:pPr>
        <w:pStyle w:val="18"/>
        <w:rPr>
          <w:rFonts w:ascii="宋体" w:hAnsi="宋体" w:eastAsia="宋体" w:cs="宋体"/>
          <w:b w:val="0"/>
          <w:bCs/>
          <w:color w:val="auto"/>
          <w:kern w:val="44"/>
          <w:sz w:val="44"/>
          <w:szCs w:val="44"/>
          <w:highlight w:val="none"/>
        </w:rPr>
      </w:pPr>
    </w:p>
    <w:p w14:paraId="22CB70C1">
      <w:pPr>
        <w:rPr>
          <w:rFonts w:ascii="宋体" w:hAnsi="宋体" w:eastAsia="宋体" w:cs="宋体"/>
          <w:b w:val="0"/>
          <w:bCs/>
          <w:color w:val="auto"/>
          <w:kern w:val="44"/>
          <w:sz w:val="44"/>
          <w:szCs w:val="44"/>
          <w:highlight w:val="none"/>
        </w:rPr>
      </w:pPr>
    </w:p>
    <w:p w14:paraId="45F291E0">
      <w:pPr>
        <w:pStyle w:val="18"/>
        <w:rPr>
          <w:rFonts w:ascii="宋体" w:hAnsi="宋体" w:eastAsia="宋体" w:cs="宋体"/>
          <w:b w:val="0"/>
          <w:bCs/>
          <w:color w:val="auto"/>
          <w:kern w:val="44"/>
          <w:sz w:val="44"/>
          <w:szCs w:val="44"/>
          <w:highlight w:val="none"/>
        </w:rPr>
      </w:pPr>
    </w:p>
    <w:p w14:paraId="2664A281">
      <w:pPr>
        <w:rPr>
          <w:rFonts w:ascii="宋体" w:hAnsi="宋体" w:eastAsia="宋体" w:cs="宋体"/>
          <w:b w:val="0"/>
          <w:bCs/>
          <w:color w:val="auto"/>
          <w:kern w:val="44"/>
          <w:sz w:val="44"/>
          <w:szCs w:val="44"/>
          <w:highlight w:val="none"/>
        </w:rPr>
      </w:pPr>
    </w:p>
    <w:p w14:paraId="370D1BB8">
      <w:pPr>
        <w:pStyle w:val="18"/>
        <w:rPr>
          <w:rFonts w:ascii="宋体" w:hAnsi="宋体" w:eastAsia="宋体" w:cs="宋体"/>
          <w:b w:val="0"/>
          <w:bCs/>
          <w:color w:val="auto"/>
          <w:kern w:val="44"/>
          <w:sz w:val="44"/>
          <w:szCs w:val="44"/>
          <w:highlight w:val="none"/>
        </w:rPr>
      </w:pPr>
    </w:p>
    <w:p w14:paraId="4BAC4FDA">
      <w:pPr>
        <w:rPr>
          <w:rFonts w:ascii="宋体" w:hAnsi="宋体" w:eastAsia="宋体" w:cs="宋体"/>
          <w:b w:val="0"/>
          <w:bCs/>
          <w:color w:val="auto"/>
          <w:kern w:val="44"/>
          <w:sz w:val="44"/>
          <w:szCs w:val="44"/>
          <w:highlight w:val="none"/>
        </w:rPr>
      </w:pPr>
    </w:p>
    <w:p w14:paraId="40275DD5">
      <w:pPr>
        <w:pStyle w:val="18"/>
        <w:rPr>
          <w:rFonts w:ascii="宋体" w:hAnsi="宋体" w:eastAsia="宋体" w:cs="宋体"/>
          <w:b w:val="0"/>
          <w:bCs/>
          <w:color w:val="auto"/>
          <w:kern w:val="44"/>
          <w:sz w:val="44"/>
          <w:szCs w:val="44"/>
          <w:highlight w:val="none"/>
        </w:rPr>
      </w:pPr>
    </w:p>
    <w:p w14:paraId="7139E0C8">
      <w:pPr>
        <w:rPr>
          <w:rFonts w:ascii="宋体" w:hAnsi="宋体" w:eastAsia="宋体" w:cs="宋体"/>
          <w:b w:val="0"/>
          <w:bCs/>
          <w:color w:val="auto"/>
          <w:kern w:val="44"/>
          <w:sz w:val="44"/>
          <w:szCs w:val="44"/>
          <w:highlight w:val="none"/>
        </w:rPr>
      </w:pPr>
    </w:p>
    <w:p w14:paraId="1FBA4CBE">
      <w:pPr>
        <w:pStyle w:val="18"/>
        <w:rPr>
          <w:rFonts w:ascii="宋体" w:hAnsi="宋体" w:eastAsia="宋体" w:cs="宋体"/>
          <w:b w:val="0"/>
          <w:bCs/>
          <w:color w:val="auto"/>
          <w:kern w:val="44"/>
          <w:sz w:val="44"/>
          <w:szCs w:val="44"/>
          <w:highlight w:val="none"/>
        </w:rPr>
      </w:pPr>
    </w:p>
    <w:p w14:paraId="67417810">
      <w:pPr>
        <w:rPr>
          <w:rFonts w:ascii="宋体" w:hAnsi="宋体" w:eastAsia="宋体" w:cs="宋体"/>
          <w:b w:val="0"/>
          <w:bCs/>
          <w:color w:val="auto"/>
          <w:kern w:val="44"/>
          <w:sz w:val="44"/>
          <w:szCs w:val="44"/>
          <w:highlight w:val="none"/>
        </w:rPr>
      </w:pPr>
    </w:p>
    <w:p w14:paraId="1DDF1E8B">
      <w:pPr>
        <w:pStyle w:val="18"/>
        <w:rPr>
          <w:color w:val="auto"/>
          <w:highlight w:val="none"/>
        </w:rPr>
      </w:pPr>
    </w:p>
    <w:p w14:paraId="00FD8288">
      <w:pPr>
        <w:pStyle w:val="4"/>
        <w:spacing w:before="0" w:after="0" w:line="276" w:lineRule="auto"/>
        <w:jc w:val="center"/>
        <w:rPr>
          <w:rFonts w:ascii="宋体" w:hAnsi="宋体" w:eastAsia="宋体" w:cs="宋体"/>
          <w:b w:val="0"/>
          <w:bCs/>
          <w:color w:val="auto"/>
          <w:kern w:val="44"/>
          <w:sz w:val="44"/>
          <w:szCs w:val="44"/>
          <w:highlight w:val="none"/>
        </w:rPr>
      </w:pPr>
      <w:r>
        <w:rPr>
          <w:rFonts w:hint="eastAsia" w:ascii="宋体" w:hAnsi="宋体" w:eastAsia="宋体" w:cs="宋体"/>
          <w:b w:val="0"/>
          <w:bCs/>
          <w:color w:val="auto"/>
          <w:kern w:val="44"/>
          <w:sz w:val="44"/>
          <w:szCs w:val="44"/>
          <w:highlight w:val="none"/>
        </w:rPr>
        <w:t>第八章</w:t>
      </w:r>
      <w:r>
        <w:rPr>
          <w:rFonts w:ascii="宋体" w:hAnsi="宋体" w:eastAsia="宋体" w:cs="宋体"/>
          <w:b w:val="0"/>
          <w:bCs/>
          <w:color w:val="auto"/>
          <w:kern w:val="44"/>
          <w:sz w:val="44"/>
          <w:szCs w:val="44"/>
          <w:highlight w:val="none"/>
        </w:rPr>
        <w:t xml:space="preserve">  </w:t>
      </w:r>
      <w:r>
        <w:rPr>
          <w:rFonts w:hint="eastAsia" w:ascii="宋体" w:hAnsi="宋体" w:eastAsia="宋体" w:cs="宋体"/>
          <w:b w:val="0"/>
          <w:bCs/>
          <w:color w:val="auto"/>
          <w:kern w:val="44"/>
          <w:sz w:val="44"/>
          <w:szCs w:val="44"/>
          <w:highlight w:val="none"/>
        </w:rPr>
        <w:t>响应文件格式</w:t>
      </w:r>
      <w:bookmarkEnd w:id="155"/>
      <w:bookmarkEnd w:id="156"/>
      <w:bookmarkEnd w:id="157"/>
      <w:bookmarkEnd w:id="158"/>
      <w:bookmarkEnd w:id="159"/>
    </w:p>
    <w:p w14:paraId="21B904F0">
      <w:pPr>
        <w:pStyle w:val="22"/>
        <w:spacing w:after="120" w:afterLines="50" w:line="480" w:lineRule="auto"/>
        <w:ind w:firstLine="960" w:firstLineChars="300"/>
        <w:jc w:val="left"/>
        <w:rPr>
          <w:rFonts w:hAnsi="宋体" w:cs="宋体"/>
          <w:color w:val="auto"/>
          <w:sz w:val="30"/>
          <w:szCs w:val="30"/>
          <w:highlight w:val="none"/>
        </w:rPr>
      </w:pPr>
      <w:r>
        <w:rPr>
          <w:rFonts w:hAnsi="宋体" w:cs="宋体"/>
          <w:color w:val="auto"/>
          <w:sz w:val="32"/>
          <w:highlight w:val="none"/>
        </w:rPr>
        <w:br w:type="page"/>
      </w:r>
      <w:r>
        <w:rPr>
          <w:rFonts w:hint="eastAsia" w:hAnsi="宋体" w:cs="宋体"/>
          <w:color w:val="auto"/>
          <w:sz w:val="30"/>
          <w:szCs w:val="30"/>
          <w:highlight w:val="none"/>
        </w:rPr>
        <w:t>封面</w:t>
      </w:r>
    </w:p>
    <w:p w14:paraId="56BA8C0B">
      <w:pPr>
        <w:pStyle w:val="22"/>
        <w:jc w:val="center"/>
        <w:rPr>
          <w:rFonts w:ascii="Microsoft JhengHei" w:eastAsia="Microsoft JhengHei" w:cs="Microsoft JhengHei"/>
          <w:b/>
          <w:bCs/>
          <w:color w:val="auto"/>
          <w:sz w:val="24"/>
          <w:szCs w:val="24"/>
          <w:highlight w:val="none"/>
        </w:rPr>
      </w:pPr>
    </w:p>
    <w:p w14:paraId="62722889">
      <w:pPr>
        <w:pStyle w:val="22"/>
        <w:rPr>
          <w:rFonts w:ascii="Microsoft JhengHei" w:eastAsia="Microsoft JhengHei" w:cs="Microsoft JhengHei"/>
          <w:b/>
          <w:bCs/>
          <w:color w:val="auto"/>
          <w:sz w:val="24"/>
          <w:szCs w:val="24"/>
          <w:highlight w:val="none"/>
        </w:rPr>
      </w:pPr>
    </w:p>
    <w:p w14:paraId="3FBB7E35">
      <w:pPr>
        <w:pStyle w:val="22"/>
        <w:jc w:val="center"/>
        <w:rPr>
          <w:b/>
          <w:bCs/>
          <w:color w:val="auto"/>
          <w:sz w:val="72"/>
          <w:szCs w:val="72"/>
          <w:highlight w:val="none"/>
        </w:rPr>
      </w:pPr>
      <w:r>
        <w:rPr>
          <w:rFonts w:hint="eastAsia"/>
          <w:b/>
          <w:bCs/>
          <w:color w:val="auto"/>
          <w:sz w:val="72"/>
          <w:szCs w:val="72"/>
          <w:highlight w:val="none"/>
        </w:rPr>
        <w:t>建设工程施工响应文件</w:t>
      </w:r>
    </w:p>
    <w:p w14:paraId="31C3446A">
      <w:pPr>
        <w:jc w:val="center"/>
        <w:rPr>
          <w:color w:val="auto"/>
          <w:sz w:val="36"/>
          <w:highlight w:val="none"/>
        </w:rPr>
      </w:pPr>
    </w:p>
    <w:p w14:paraId="63D537DD">
      <w:pPr>
        <w:jc w:val="center"/>
        <w:rPr>
          <w:color w:val="auto"/>
          <w:sz w:val="36"/>
          <w:highlight w:val="none"/>
        </w:rPr>
      </w:pPr>
    </w:p>
    <w:p w14:paraId="1437F3E2">
      <w:pPr>
        <w:jc w:val="center"/>
        <w:rPr>
          <w:color w:val="auto"/>
          <w:sz w:val="36"/>
          <w:highlight w:val="none"/>
        </w:rPr>
      </w:pPr>
    </w:p>
    <w:p w14:paraId="7FE5BC26">
      <w:pPr>
        <w:jc w:val="center"/>
        <w:rPr>
          <w:color w:val="auto"/>
          <w:sz w:val="36"/>
          <w:highlight w:val="none"/>
        </w:rPr>
      </w:pPr>
    </w:p>
    <w:p w14:paraId="03627FDB">
      <w:pPr>
        <w:jc w:val="center"/>
        <w:rPr>
          <w:color w:val="auto"/>
          <w:sz w:val="36"/>
          <w:highlight w:val="none"/>
        </w:rPr>
      </w:pPr>
    </w:p>
    <w:p w14:paraId="373CF3A8">
      <w:pPr>
        <w:jc w:val="center"/>
        <w:rPr>
          <w:color w:val="auto"/>
          <w:sz w:val="36"/>
          <w:highlight w:val="none"/>
        </w:rPr>
      </w:pPr>
    </w:p>
    <w:p w14:paraId="3F5367B8">
      <w:pPr>
        <w:jc w:val="center"/>
        <w:rPr>
          <w:color w:val="auto"/>
          <w:sz w:val="36"/>
          <w:highlight w:val="none"/>
        </w:rPr>
      </w:pPr>
    </w:p>
    <w:p w14:paraId="59A4096B">
      <w:pPr>
        <w:jc w:val="center"/>
        <w:rPr>
          <w:color w:val="auto"/>
          <w:sz w:val="36"/>
          <w:highlight w:val="none"/>
        </w:rPr>
      </w:pPr>
    </w:p>
    <w:p w14:paraId="01506B84">
      <w:pPr>
        <w:pStyle w:val="22"/>
        <w:rPr>
          <w:rFonts w:ascii="Microsoft JhengHei" w:eastAsia="Microsoft JhengHei" w:cs="Microsoft JhengHei"/>
          <w:b/>
          <w:bCs/>
          <w:color w:val="auto"/>
          <w:sz w:val="24"/>
          <w:szCs w:val="24"/>
          <w:highlight w:val="none"/>
        </w:rPr>
      </w:pPr>
    </w:p>
    <w:p w14:paraId="6064B5E5">
      <w:pPr>
        <w:pStyle w:val="22"/>
        <w:ind w:firstLine="733" w:firstLineChars="262"/>
        <w:jc w:val="left"/>
        <w:rPr>
          <w:color w:val="auto"/>
          <w:sz w:val="28"/>
          <w:szCs w:val="28"/>
          <w:highlight w:val="none"/>
        </w:rPr>
      </w:pPr>
      <w:r>
        <w:rPr>
          <w:rFonts w:hint="eastAsia"/>
          <w:color w:val="auto"/>
          <w:sz w:val="28"/>
          <w:szCs w:val="28"/>
          <w:highlight w:val="none"/>
        </w:rPr>
        <w:t>项目名称：</w:t>
      </w:r>
      <w:r>
        <w:rPr>
          <w:rFonts w:hint="eastAsia"/>
          <w:color w:val="auto"/>
          <w:sz w:val="28"/>
          <w:szCs w:val="28"/>
          <w:highlight w:val="none"/>
          <w:u w:val="single"/>
        </w:rPr>
        <w:t xml:space="preserve">                                     </w:t>
      </w:r>
    </w:p>
    <w:p w14:paraId="7346CD05">
      <w:pPr>
        <w:pStyle w:val="22"/>
        <w:jc w:val="left"/>
        <w:rPr>
          <w:color w:val="auto"/>
          <w:sz w:val="28"/>
          <w:szCs w:val="28"/>
          <w:highlight w:val="none"/>
        </w:rPr>
      </w:pPr>
    </w:p>
    <w:p w14:paraId="2E6BC272">
      <w:pPr>
        <w:pStyle w:val="22"/>
        <w:ind w:firstLine="733" w:firstLineChars="262"/>
        <w:jc w:val="left"/>
        <w:rPr>
          <w:rFonts w:hint="default" w:eastAsia="宋体"/>
          <w:color w:val="auto"/>
          <w:sz w:val="28"/>
          <w:szCs w:val="28"/>
          <w:highlight w:val="none"/>
          <w:lang w:val="en-US" w:eastAsia="zh-CN"/>
        </w:rPr>
      </w:pPr>
      <w:r>
        <w:rPr>
          <w:rFonts w:hint="eastAsia"/>
          <w:color w:val="auto"/>
          <w:sz w:val="28"/>
          <w:szCs w:val="28"/>
          <w:highlight w:val="none"/>
        </w:rPr>
        <w:t>响应文件内容：</w:t>
      </w:r>
      <w:r>
        <w:rPr>
          <w:rFonts w:hint="eastAsia"/>
          <w:color w:val="auto"/>
          <w:sz w:val="28"/>
          <w:szCs w:val="28"/>
          <w:highlight w:val="none"/>
          <w:u w:val="single"/>
        </w:rPr>
        <w:t>商务标/</w:t>
      </w:r>
      <w:r>
        <w:rPr>
          <w:rFonts w:hint="eastAsia"/>
          <w:color w:val="auto"/>
          <w:sz w:val="28"/>
          <w:szCs w:val="28"/>
          <w:highlight w:val="none"/>
          <w:u w:val="single"/>
          <w:lang w:val="en-US" w:eastAsia="zh-CN"/>
        </w:rPr>
        <w:t>资信标/响应物料手册</w:t>
      </w:r>
    </w:p>
    <w:p w14:paraId="4D8D4FA6">
      <w:pPr>
        <w:pStyle w:val="22"/>
        <w:jc w:val="left"/>
        <w:rPr>
          <w:color w:val="auto"/>
          <w:sz w:val="28"/>
          <w:szCs w:val="28"/>
          <w:highlight w:val="none"/>
        </w:rPr>
      </w:pPr>
    </w:p>
    <w:p w14:paraId="698B2FD7">
      <w:pPr>
        <w:pStyle w:val="29"/>
        <w:ind w:firstLine="524" w:firstLineChars="262"/>
        <w:rPr>
          <w:color w:val="auto"/>
          <w:sz w:val="20"/>
          <w:szCs w:val="18"/>
          <w:highlight w:val="none"/>
        </w:rPr>
      </w:pPr>
    </w:p>
    <w:p w14:paraId="32E9B52F">
      <w:pPr>
        <w:pStyle w:val="22"/>
        <w:ind w:firstLine="733" w:firstLineChars="262"/>
        <w:jc w:val="left"/>
        <w:rPr>
          <w:color w:val="auto"/>
          <w:sz w:val="28"/>
          <w:szCs w:val="28"/>
          <w:highlight w:val="none"/>
        </w:rPr>
      </w:pPr>
      <w:r>
        <w:rPr>
          <w:rFonts w:hint="eastAsia"/>
          <w:color w:val="auto"/>
          <w:sz w:val="28"/>
          <w:szCs w:val="28"/>
          <w:highlight w:val="none"/>
        </w:rPr>
        <w:t>供应商：</w:t>
      </w:r>
      <w:r>
        <w:rPr>
          <w:rFonts w:hint="eastAsia"/>
          <w:color w:val="auto"/>
          <w:sz w:val="28"/>
          <w:szCs w:val="28"/>
          <w:highlight w:val="none"/>
          <w:u w:val="single"/>
        </w:rPr>
        <w:t xml:space="preserve">                           （单位盖章）</w:t>
      </w:r>
    </w:p>
    <w:p w14:paraId="0FB65728">
      <w:pPr>
        <w:pStyle w:val="22"/>
        <w:jc w:val="left"/>
        <w:rPr>
          <w:color w:val="auto"/>
          <w:sz w:val="28"/>
          <w:szCs w:val="28"/>
          <w:highlight w:val="none"/>
        </w:rPr>
      </w:pPr>
    </w:p>
    <w:p w14:paraId="6D143F2F">
      <w:pPr>
        <w:pStyle w:val="22"/>
        <w:ind w:firstLine="733" w:firstLineChars="262"/>
        <w:jc w:val="left"/>
        <w:rPr>
          <w:color w:val="auto"/>
          <w:sz w:val="28"/>
          <w:szCs w:val="28"/>
          <w:highlight w:val="none"/>
        </w:rPr>
      </w:pPr>
      <w:r>
        <w:rPr>
          <w:rFonts w:hint="eastAsia"/>
          <w:color w:val="auto"/>
          <w:sz w:val="28"/>
          <w:szCs w:val="28"/>
          <w:highlight w:val="none"/>
        </w:rPr>
        <w:t>法定代表人或委托代理人：</w:t>
      </w:r>
      <w:r>
        <w:rPr>
          <w:rFonts w:hint="eastAsia"/>
          <w:color w:val="auto"/>
          <w:sz w:val="28"/>
          <w:szCs w:val="28"/>
          <w:highlight w:val="none"/>
          <w:u w:val="single"/>
        </w:rPr>
        <w:t xml:space="preserve">         （签字或盖章）</w:t>
      </w:r>
    </w:p>
    <w:p w14:paraId="1FAEA3E5">
      <w:pPr>
        <w:pStyle w:val="22"/>
        <w:ind w:firstLine="926" w:firstLineChars="331"/>
        <w:jc w:val="left"/>
        <w:rPr>
          <w:color w:val="auto"/>
          <w:sz w:val="28"/>
          <w:szCs w:val="28"/>
          <w:highlight w:val="none"/>
        </w:rPr>
      </w:pPr>
    </w:p>
    <w:p w14:paraId="761A4658">
      <w:pPr>
        <w:pStyle w:val="22"/>
        <w:spacing w:after="120" w:afterLines="50" w:line="480" w:lineRule="auto"/>
        <w:jc w:val="center"/>
        <w:rPr>
          <w:color w:val="auto"/>
          <w:sz w:val="28"/>
          <w:szCs w:val="28"/>
          <w:highlight w:val="none"/>
        </w:rPr>
      </w:pPr>
      <w:r>
        <w:rPr>
          <w:rFonts w:hint="eastAsia"/>
          <w:color w:val="auto"/>
          <w:sz w:val="28"/>
          <w:szCs w:val="28"/>
          <w:highlight w:val="none"/>
        </w:rPr>
        <w:t>日期：</w:t>
      </w:r>
      <w:r>
        <w:rPr>
          <w:rFonts w:hint="eastAsia"/>
          <w:color w:val="auto"/>
          <w:sz w:val="28"/>
          <w:szCs w:val="28"/>
          <w:highlight w:val="none"/>
          <w:u w:val="single"/>
        </w:rPr>
        <w:t xml:space="preserve">      </w:t>
      </w:r>
      <w:r>
        <w:rPr>
          <w:rFonts w:hint="eastAsia"/>
          <w:color w:val="auto"/>
          <w:sz w:val="28"/>
          <w:szCs w:val="28"/>
          <w:highlight w:val="none"/>
        </w:rPr>
        <w:t>年</w:t>
      </w:r>
      <w:r>
        <w:rPr>
          <w:rFonts w:hint="eastAsia"/>
          <w:color w:val="auto"/>
          <w:sz w:val="28"/>
          <w:szCs w:val="28"/>
          <w:highlight w:val="none"/>
          <w:u w:val="single"/>
        </w:rPr>
        <w:t xml:space="preserve">      </w:t>
      </w:r>
      <w:r>
        <w:rPr>
          <w:rFonts w:hint="eastAsia"/>
          <w:color w:val="auto"/>
          <w:sz w:val="28"/>
          <w:szCs w:val="28"/>
          <w:highlight w:val="none"/>
        </w:rPr>
        <w:t>月</w:t>
      </w:r>
      <w:r>
        <w:rPr>
          <w:rFonts w:hint="eastAsia"/>
          <w:color w:val="auto"/>
          <w:sz w:val="28"/>
          <w:szCs w:val="28"/>
          <w:highlight w:val="none"/>
          <w:u w:val="single"/>
        </w:rPr>
        <w:t xml:space="preserve">      </w:t>
      </w:r>
      <w:r>
        <w:rPr>
          <w:rFonts w:hint="eastAsia"/>
          <w:color w:val="auto"/>
          <w:sz w:val="28"/>
          <w:szCs w:val="28"/>
          <w:highlight w:val="none"/>
        </w:rPr>
        <w:t>日</w:t>
      </w:r>
    </w:p>
    <w:p w14:paraId="014B376E">
      <w:pPr>
        <w:widowControl/>
        <w:jc w:val="left"/>
        <w:rPr>
          <w:rFonts w:ascii="宋体" w:hAnsi="宋体" w:cs="宋体"/>
          <w:b/>
          <w:color w:val="auto"/>
          <w:kern w:val="0"/>
          <w:sz w:val="30"/>
          <w:szCs w:val="30"/>
          <w:highlight w:val="none"/>
        </w:rPr>
      </w:pPr>
      <w:r>
        <w:rPr>
          <w:rFonts w:ascii="宋体" w:hAnsi="宋体" w:cs="宋体"/>
          <w:color w:val="auto"/>
          <w:sz w:val="30"/>
          <w:szCs w:val="30"/>
          <w:highlight w:val="none"/>
        </w:rPr>
        <w:br w:type="page"/>
      </w:r>
    </w:p>
    <w:p w14:paraId="28490758">
      <w:pPr>
        <w:pStyle w:val="5"/>
        <w:jc w:val="center"/>
        <w:rPr>
          <w:rFonts w:ascii="宋体" w:hAnsi="宋体" w:cs="宋体"/>
          <w:color w:val="auto"/>
          <w:sz w:val="30"/>
          <w:szCs w:val="30"/>
          <w:highlight w:val="none"/>
        </w:rPr>
      </w:pPr>
      <w:r>
        <w:rPr>
          <w:rFonts w:hint="eastAsia" w:ascii="宋体" w:hAnsi="宋体" w:cs="宋体"/>
          <w:color w:val="auto"/>
          <w:sz w:val="30"/>
          <w:szCs w:val="30"/>
          <w:highlight w:val="none"/>
        </w:rPr>
        <w:t>响应文件格式目录</w:t>
      </w:r>
    </w:p>
    <w:p w14:paraId="2FB57E66">
      <w:pPr>
        <w:spacing w:line="360" w:lineRule="auto"/>
        <w:ind w:firstLine="422" w:firstLineChars="200"/>
        <w:jc w:val="left"/>
        <w:rPr>
          <w:rFonts w:ascii="宋体" w:hAnsi="宋体"/>
          <w:b/>
          <w:bCs/>
          <w:color w:val="auto"/>
          <w:szCs w:val="21"/>
          <w:highlight w:val="none"/>
        </w:rPr>
      </w:pPr>
      <w:bookmarkStart w:id="160" w:name="_Hlk118724550"/>
      <w:r>
        <w:rPr>
          <w:rFonts w:hint="eastAsia" w:ascii="宋体" w:hAnsi="宋体"/>
          <w:b/>
          <w:bCs/>
          <w:color w:val="auto"/>
          <w:szCs w:val="21"/>
          <w:highlight w:val="none"/>
        </w:rPr>
        <w:t>商务标格式：</w:t>
      </w:r>
    </w:p>
    <w:p w14:paraId="09FAD31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1、商务标封面(详见响应文件格式)； </w:t>
      </w:r>
    </w:p>
    <w:p w14:paraId="769C8A2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2、竞争性磋商函(详见响应文件格式)；</w:t>
      </w:r>
    </w:p>
    <w:p w14:paraId="00AD8EE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3、报价清单表(详见响应文件格式)；</w:t>
      </w:r>
    </w:p>
    <w:p w14:paraId="6BEA6A87">
      <w:pPr>
        <w:spacing w:line="360" w:lineRule="auto"/>
        <w:ind w:firstLine="420" w:firstLineChars="200"/>
        <w:jc w:val="left"/>
        <w:rPr>
          <w:rFonts w:hint="eastAsia" w:ascii="宋体" w:hAnsi="宋体"/>
          <w:b w:val="0"/>
          <w:bCs w:val="0"/>
          <w:color w:val="auto"/>
          <w:szCs w:val="21"/>
          <w:highlight w:val="none"/>
        </w:rPr>
      </w:pPr>
      <w:r>
        <w:rPr>
          <w:rFonts w:hint="eastAsia" w:ascii="宋体" w:hAnsi="宋体"/>
          <w:color w:val="auto"/>
          <w:szCs w:val="21"/>
          <w:highlight w:val="none"/>
        </w:rPr>
        <w:t>4、竞争性磋商函附录(详见响应文件格式)</w:t>
      </w:r>
    </w:p>
    <w:p w14:paraId="1CFFA309">
      <w:pPr>
        <w:spacing w:line="360" w:lineRule="auto"/>
        <w:ind w:firstLine="422" w:firstLineChars="200"/>
        <w:jc w:val="left"/>
        <w:rPr>
          <w:rFonts w:hint="eastAsia" w:ascii="宋体" w:hAnsi="宋体"/>
          <w:color w:val="auto"/>
          <w:szCs w:val="21"/>
          <w:highlight w:val="none"/>
        </w:rPr>
      </w:pPr>
      <w:r>
        <w:rPr>
          <w:rFonts w:hint="eastAsia" w:ascii="宋体" w:hAnsi="宋体"/>
          <w:b/>
          <w:bCs/>
          <w:color w:val="auto"/>
          <w:szCs w:val="21"/>
          <w:highlight w:val="none"/>
          <w:lang w:val="en-US" w:eastAsia="zh-CN"/>
        </w:rPr>
        <w:t>资信标格式：</w:t>
      </w:r>
      <w:bookmarkEnd w:id="160"/>
    </w:p>
    <w:p w14:paraId="0B5A4BCE">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 xml:space="preserve">1、资信标封面(详见响应文件格式)； </w:t>
      </w:r>
    </w:p>
    <w:p w14:paraId="636AB720">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2、供应商基本情况表（详见响应文件格式）</w:t>
      </w:r>
    </w:p>
    <w:p w14:paraId="01CE1E74">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3、法定代表人身份证明（详见响应文件格式）；</w:t>
      </w:r>
    </w:p>
    <w:p w14:paraId="43F64536">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4、授权委托书（详见响应文件格式）；</w:t>
      </w:r>
    </w:p>
    <w:p w14:paraId="1F4DE59B">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5、项目管理机构（详见响应文件格式）</w:t>
      </w:r>
    </w:p>
    <w:p w14:paraId="7DAD66AF">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1）项目管理机构人员组成表（详见响应文件格式）</w:t>
      </w:r>
    </w:p>
    <w:p w14:paraId="175B0F6D">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2）主要人员简历表（详见响应文件格式）</w:t>
      </w:r>
    </w:p>
    <w:p w14:paraId="518DE36C">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6、公司相关业绩；</w:t>
      </w:r>
    </w:p>
    <w:p w14:paraId="766299B0">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7、竞争性磋商保证金收执证明（详见响应文件格式）</w:t>
      </w:r>
    </w:p>
    <w:p w14:paraId="2D948237">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8、供应商认为需要的其他资料</w:t>
      </w:r>
    </w:p>
    <w:p w14:paraId="5C18591B">
      <w:pPr>
        <w:spacing w:line="360" w:lineRule="auto"/>
        <w:ind w:firstLine="422" w:firstLineChars="200"/>
        <w:jc w:val="left"/>
        <w:rPr>
          <w:rFonts w:hint="eastAsia" w:ascii="宋体" w:hAnsi="宋体"/>
          <w:b/>
          <w:bCs/>
          <w:color w:val="auto"/>
          <w:szCs w:val="21"/>
          <w:highlight w:val="none"/>
        </w:rPr>
      </w:pPr>
      <w:r>
        <w:rPr>
          <w:rFonts w:hint="eastAsia" w:ascii="宋体" w:hAnsi="宋体"/>
          <w:b/>
          <w:bCs/>
          <w:color w:val="auto"/>
          <w:szCs w:val="21"/>
          <w:highlight w:val="none"/>
        </w:rPr>
        <w:t>响应物料手册</w:t>
      </w:r>
      <w:r>
        <w:rPr>
          <w:rFonts w:hint="eastAsia" w:ascii="宋体" w:hAnsi="宋体"/>
          <w:b/>
          <w:bCs/>
          <w:color w:val="auto"/>
          <w:szCs w:val="21"/>
          <w:highlight w:val="none"/>
          <w:lang w:val="en-US" w:eastAsia="zh-CN"/>
        </w:rPr>
        <w:t>格式</w:t>
      </w:r>
      <w:r>
        <w:rPr>
          <w:rFonts w:hint="eastAsia" w:ascii="宋体" w:hAnsi="宋体"/>
          <w:b/>
          <w:bCs/>
          <w:color w:val="auto"/>
          <w:szCs w:val="21"/>
          <w:highlight w:val="none"/>
        </w:rPr>
        <w:t>：</w:t>
      </w:r>
    </w:p>
    <w:p w14:paraId="14A1A63E">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 xml:space="preserve">1、响应物料手册封面(详见响应文件格式)； </w:t>
      </w:r>
    </w:p>
    <w:p w14:paraId="6EACF7E1">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2、响应物料手册（格式自拟，具体响应内容须参照装饰灯具手册）（明确款式、饰面及具体尺寸）</w:t>
      </w:r>
    </w:p>
    <w:p w14:paraId="49482763">
      <w:pPr>
        <w:spacing w:line="360" w:lineRule="auto"/>
        <w:ind w:firstLine="420" w:firstLineChars="200"/>
        <w:jc w:val="left"/>
        <w:rPr>
          <w:rFonts w:hint="eastAsia" w:ascii="宋体" w:hAnsi="宋体"/>
          <w:color w:val="auto"/>
          <w:szCs w:val="21"/>
          <w:highlight w:val="none"/>
        </w:rPr>
      </w:pPr>
      <w:r>
        <w:rPr>
          <w:rFonts w:hint="eastAsia" w:ascii="宋体" w:hAnsi="宋体"/>
          <w:color w:val="auto"/>
          <w:szCs w:val="21"/>
          <w:highlight w:val="none"/>
        </w:rPr>
        <w:t>3、供应商认为需要的其他资料</w:t>
      </w:r>
    </w:p>
    <w:p w14:paraId="190D6F28">
      <w:pPr>
        <w:spacing w:line="360" w:lineRule="auto"/>
        <w:ind w:firstLine="420" w:firstLineChars="200"/>
        <w:jc w:val="center"/>
        <w:rPr>
          <w:rFonts w:ascii="宋体" w:hAnsi="宋体" w:cs="宋体"/>
          <w:color w:val="auto"/>
          <w:sz w:val="30"/>
          <w:szCs w:val="30"/>
          <w:highlight w:val="none"/>
        </w:rPr>
      </w:pPr>
      <w:r>
        <w:rPr>
          <w:rFonts w:hint="eastAsia" w:ascii="宋体" w:hAnsi="宋体"/>
          <w:color w:val="auto"/>
          <w:szCs w:val="21"/>
          <w:highlight w:val="none"/>
        </w:rPr>
        <w:br w:type="page"/>
      </w:r>
      <w:r>
        <w:rPr>
          <w:rFonts w:hint="eastAsia" w:ascii="宋体" w:hAnsi="宋体"/>
          <w:b/>
          <w:color w:val="auto"/>
          <w:kern w:val="0"/>
          <w:sz w:val="30"/>
          <w:szCs w:val="30"/>
          <w:highlight w:val="none"/>
          <w:lang w:val="en-US" w:eastAsia="zh-CN"/>
        </w:rPr>
        <w:t>1、</w:t>
      </w:r>
      <w:r>
        <w:rPr>
          <w:rFonts w:hint="eastAsia" w:ascii="宋体" w:hAnsi="宋体" w:cs="Times New Roman"/>
          <w:b/>
          <w:color w:val="auto"/>
          <w:kern w:val="0"/>
          <w:sz w:val="30"/>
          <w:szCs w:val="30"/>
          <w:highlight w:val="none"/>
        </w:rPr>
        <w:t>竞争性磋商函</w:t>
      </w:r>
    </w:p>
    <w:p w14:paraId="198FCE51">
      <w:pPr>
        <w:snapToGrid w:val="0"/>
        <w:spacing w:line="360" w:lineRule="auto"/>
        <w:ind w:firstLine="420" w:firstLineChars="200"/>
        <w:rPr>
          <w:rFonts w:ascii="宋体" w:hAnsi="宋体"/>
          <w:i w:val="0"/>
          <w:iCs w:val="0"/>
          <w:color w:val="auto"/>
          <w:szCs w:val="21"/>
          <w:highlight w:val="none"/>
        </w:rPr>
      </w:pPr>
      <w:r>
        <w:rPr>
          <w:rFonts w:hint="eastAsia" w:ascii="宋体" w:hAnsi="宋体"/>
          <w:i w:val="0"/>
          <w:iCs w:val="0"/>
          <w:color w:val="auto"/>
          <w:szCs w:val="21"/>
          <w:highlight w:val="none"/>
          <w:u w:val="single"/>
        </w:rPr>
        <w:t>宁波东方理工大学</w:t>
      </w:r>
      <w:r>
        <w:rPr>
          <w:rFonts w:hint="eastAsia" w:ascii="宋体" w:hAnsi="宋体"/>
          <w:i w:val="0"/>
          <w:iCs w:val="0"/>
          <w:color w:val="auto"/>
          <w:szCs w:val="21"/>
          <w:highlight w:val="none"/>
        </w:rPr>
        <w:t>：</w:t>
      </w:r>
    </w:p>
    <w:p w14:paraId="17E6372A">
      <w:pPr>
        <w:snapToGrid w:val="0"/>
        <w:spacing w:line="360" w:lineRule="auto"/>
        <w:ind w:firstLine="420" w:firstLineChars="200"/>
        <w:rPr>
          <w:rFonts w:hint="eastAsia" w:ascii="宋体" w:hAnsi="宋体" w:eastAsia="宋体"/>
          <w:color w:val="auto"/>
          <w:szCs w:val="21"/>
          <w:highlight w:val="none"/>
          <w:lang w:val="en-US" w:eastAsia="zh-CN"/>
        </w:rPr>
      </w:pPr>
      <w:r>
        <w:rPr>
          <w:rFonts w:ascii="宋体" w:hAnsi="宋体"/>
          <w:color w:val="auto"/>
          <w:szCs w:val="21"/>
          <w:highlight w:val="none"/>
        </w:rPr>
        <w:t>1.</w:t>
      </w:r>
      <w:r>
        <w:rPr>
          <w:rFonts w:hint="eastAsia" w:ascii="宋体" w:hAnsi="宋体"/>
          <w:color w:val="auto"/>
          <w:szCs w:val="21"/>
          <w:highlight w:val="none"/>
        </w:rPr>
        <w:t>我方己仔细研究</w:t>
      </w:r>
      <w:r>
        <w:rPr>
          <w:rFonts w:hint="eastAsia" w:ascii="宋体" w:hAnsi="宋体"/>
          <w:color w:val="auto"/>
          <w:szCs w:val="21"/>
          <w:highlight w:val="none"/>
          <w:u w:val="single"/>
          <w:lang w:eastAsia="zh-CN"/>
        </w:rPr>
        <w:t>宁波东方理工大学校园建设项目永久校区一期-1资深教师宿舍室内装饰灯具供应及安装工程</w:t>
      </w:r>
      <w:r>
        <w:rPr>
          <w:rFonts w:hint="eastAsia" w:ascii="宋体" w:hAnsi="宋体"/>
          <w:color w:val="auto"/>
          <w:szCs w:val="21"/>
          <w:highlight w:val="none"/>
        </w:rPr>
        <w:t>竞争性磋商文件的全部内容，我单位愿以</w:t>
      </w:r>
      <w:r>
        <w:rPr>
          <w:rFonts w:hint="eastAsia" w:ascii="宋体" w:hAnsi="宋体"/>
          <w:color w:val="auto"/>
          <w:szCs w:val="21"/>
          <w:highlight w:val="none"/>
          <w:lang w:val="en-US" w:eastAsia="zh-CN"/>
        </w:rPr>
        <w:t>:</w:t>
      </w:r>
    </w:p>
    <w:p w14:paraId="74B3F9A3">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u w:val="single"/>
          <w:lang w:val="en-US" w:eastAsia="zh-CN"/>
        </w:rPr>
        <w:t>含税金额</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大写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lang w:eastAsia="zh-CN"/>
        </w:rPr>
        <w:t>，</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小写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元；税率</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，其中：</w:t>
      </w:r>
      <w:r>
        <w:rPr>
          <w:rFonts w:hint="eastAsia" w:ascii="宋体" w:hAnsi="宋体"/>
          <w:color w:val="auto"/>
          <w:szCs w:val="21"/>
          <w:highlight w:val="none"/>
          <w:u w:val="single"/>
          <w:lang w:val="en-US" w:eastAsia="zh-CN"/>
        </w:rPr>
        <w:t>不含税金额</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大写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lang w:eastAsia="zh-CN"/>
        </w:rPr>
        <w:t>，</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小写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元；</w:t>
      </w:r>
      <w:r>
        <w:rPr>
          <w:rFonts w:hint="eastAsia" w:ascii="宋体" w:hAnsi="宋体"/>
          <w:color w:val="auto"/>
          <w:szCs w:val="21"/>
          <w:highlight w:val="none"/>
          <w:u w:val="single"/>
          <w:lang w:val="en-US" w:eastAsia="zh-CN"/>
        </w:rPr>
        <w:t>税金</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大写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lang w:eastAsia="zh-CN"/>
        </w:rPr>
        <w:t>，</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小写</w:t>
      </w:r>
      <w:r>
        <w:rPr>
          <w:rFonts w:hint="eastAsia" w:ascii="宋体" w:hAnsi="宋体"/>
          <w:color w:val="auto"/>
          <w:szCs w:val="21"/>
          <w:highlight w:val="none"/>
          <w:u w:val="single"/>
          <w:lang w:eastAsia="zh-CN"/>
        </w:rPr>
        <w:t>）</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元</w:t>
      </w:r>
      <w:r>
        <w:rPr>
          <w:rFonts w:hint="eastAsia" w:ascii="宋体" w:hAnsi="宋体"/>
          <w:color w:val="auto"/>
          <w:szCs w:val="21"/>
          <w:highlight w:val="none"/>
        </w:rPr>
        <w:t>（</w:t>
      </w:r>
      <w:r>
        <w:rPr>
          <w:rFonts w:hint="eastAsia" w:ascii="宋体" w:hAnsi="宋体"/>
          <w:color w:val="auto"/>
          <w:szCs w:val="21"/>
          <w:highlight w:val="none"/>
          <w:lang w:val="en-US" w:eastAsia="zh-CN"/>
        </w:rPr>
        <w:t>以上报价金额</w:t>
      </w:r>
      <w:r>
        <w:rPr>
          <w:rFonts w:hint="eastAsia" w:ascii="宋体" w:hAnsi="宋体"/>
          <w:color w:val="auto"/>
          <w:szCs w:val="21"/>
          <w:highlight w:val="none"/>
        </w:rPr>
        <w:t>允许保留小数点后两位）</w:t>
      </w:r>
      <w:r>
        <w:rPr>
          <w:rFonts w:hint="eastAsia" w:ascii="宋体" w:hAnsi="宋体"/>
          <w:color w:val="auto"/>
          <w:szCs w:val="21"/>
          <w:highlight w:val="none"/>
          <w:lang w:eastAsia="zh-CN"/>
        </w:rPr>
        <w:t>；</w:t>
      </w:r>
    </w:p>
    <w:p w14:paraId="4E391600">
      <w:pPr>
        <w:snapToGrid w:val="0"/>
        <w:spacing w:line="360" w:lineRule="auto"/>
        <w:ind w:firstLine="420" w:firstLineChars="200"/>
        <w:rPr>
          <w:rFonts w:hint="default" w:ascii="宋体" w:hAnsi="宋体" w:eastAsia="宋体"/>
          <w:color w:val="auto"/>
          <w:szCs w:val="21"/>
          <w:highlight w:val="none"/>
          <w:u w:val="single"/>
          <w:lang w:val="en-US" w:eastAsia="zh-CN"/>
        </w:rPr>
      </w:pPr>
      <w:r>
        <w:rPr>
          <w:rFonts w:hint="eastAsia" w:ascii="宋体" w:hAnsi="宋体"/>
          <w:color w:val="auto"/>
          <w:szCs w:val="21"/>
          <w:highlight w:val="none"/>
          <w:u w:val="none"/>
          <w:lang w:val="en-US" w:eastAsia="zh-CN"/>
        </w:rPr>
        <w:t>对</w:t>
      </w:r>
      <w:r>
        <w:rPr>
          <w:rFonts w:hint="eastAsia" w:ascii="宋体" w:hAnsi="宋体"/>
          <w:color w:val="auto"/>
          <w:szCs w:val="21"/>
          <w:highlight w:val="none"/>
          <w:u w:val="single"/>
          <w:lang w:eastAsia="zh-CN"/>
        </w:rPr>
        <w:t>宁波东方理工大学校园建设项目永久校区一期-1资深教师宿舍室内装饰灯具供应及安装工程</w:t>
      </w:r>
      <w:r>
        <w:rPr>
          <w:rFonts w:hint="eastAsia" w:ascii="宋体" w:hAnsi="宋体"/>
          <w:color w:val="auto"/>
          <w:szCs w:val="21"/>
          <w:highlight w:val="none"/>
          <w:u w:val="none"/>
          <w:lang w:val="en-US" w:eastAsia="zh-CN"/>
        </w:rPr>
        <w:t>项目报价，完成上述项目合同所规定的技术要求内容。</w:t>
      </w:r>
      <w:r>
        <w:rPr>
          <w:rFonts w:hint="eastAsia" w:ascii="宋体" w:hAnsi="宋体"/>
          <w:color w:val="auto"/>
          <w:szCs w:val="21"/>
          <w:highlight w:val="none"/>
          <w:lang w:val="en-US" w:eastAsia="zh-CN"/>
        </w:rPr>
        <w:t>按合同约定工作要求，工程质量</w:t>
      </w:r>
      <w:r>
        <w:rPr>
          <w:rFonts w:hint="eastAsia" w:ascii="宋体" w:hAnsi="宋体"/>
          <w:color w:val="auto"/>
          <w:szCs w:val="21"/>
          <w:highlight w:val="none"/>
          <w:u w:val="single"/>
          <w:lang w:val="en-US" w:eastAsia="zh-CN"/>
        </w:rPr>
        <w:t>符合国家相关技术规范、标准和要求，必须满足采购人的相关要求</w:t>
      </w:r>
      <w:r>
        <w:rPr>
          <w:rFonts w:hint="eastAsia" w:ascii="宋体" w:hAnsi="宋体"/>
          <w:color w:val="auto"/>
          <w:szCs w:val="21"/>
          <w:highlight w:val="none"/>
        </w:rPr>
        <w:t>。</w:t>
      </w:r>
      <w:r>
        <w:rPr>
          <w:rFonts w:hint="eastAsia" w:ascii="宋体" w:hAnsi="宋体"/>
          <w:color w:val="auto"/>
          <w:szCs w:val="21"/>
          <w:highlight w:val="none"/>
          <w:lang w:val="en-US" w:eastAsia="zh-CN"/>
        </w:rPr>
        <w:t>服务期限达到</w:t>
      </w:r>
      <w:r>
        <w:rPr>
          <w:rFonts w:hint="eastAsia" w:ascii="宋体" w:hAnsi="宋体"/>
          <w:color w:val="auto"/>
          <w:szCs w:val="21"/>
          <w:highlight w:val="none"/>
          <w:u w:val="single"/>
          <w:lang w:val="en-US" w:eastAsia="zh-CN"/>
        </w:rPr>
        <w:t>合同服务期限要求。</w:t>
      </w:r>
    </w:p>
    <w:p w14:paraId="7221D4C9">
      <w:pPr>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2.我方承诺在竞争性磋商有效期内不修改、撤销响应文件。</w:t>
      </w:r>
    </w:p>
    <w:p w14:paraId="597A727B">
      <w:pPr>
        <w:pStyle w:val="29"/>
        <w:spacing w:line="360" w:lineRule="auto"/>
        <w:ind w:firstLine="420" w:firstLineChars="200"/>
        <w:rPr>
          <w:color w:val="auto"/>
          <w:szCs w:val="21"/>
          <w:highlight w:val="none"/>
        </w:rPr>
      </w:pPr>
      <w:r>
        <w:rPr>
          <w:rFonts w:ascii="宋体" w:hAnsi="宋体"/>
          <w:color w:val="auto"/>
          <w:szCs w:val="21"/>
          <w:highlight w:val="none"/>
        </w:rPr>
        <w:t>3.</w:t>
      </w:r>
      <w:r>
        <w:rPr>
          <w:rFonts w:hint="eastAsia" w:ascii="宋体" w:hAnsi="宋体"/>
          <w:color w:val="auto"/>
          <w:szCs w:val="21"/>
          <w:highlight w:val="none"/>
        </w:rPr>
        <w:t>我方承认竞争性磋商函附录是我方竞争性磋商函的组成部分。</w:t>
      </w:r>
      <w:r>
        <w:rPr>
          <w:rFonts w:ascii="宋体" w:hAnsi="宋体"/>
          <w:color w:val="auto"/>
          <w:szCs w:val="21"/>
          <w:highlight w:val="none"/>
        </w:rPr>
        <w:t>供应商竞争性磋商函与竞争性磋商函附录不一致的，以竞争性磋商函为准</w:t>
      </w:r>
      <w:r>
        <w:rPr>
          <w:rFonts w:hint="eastAsia" w:ascii="宋体" w:hAnsi="宋体"/>
          <w:color w:val="auto"/>
          <w:szCs w:val="21"/>
          <w:highlight w:val="none"/>
        </w:rPr>
        <w:t>。</w:t>
      </w:r>
    </w:p>
    <w:p w14:paraId="18FE9FA6">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.如我方成交：</w:t>
      </w:r>
    </w:p>
    <w:p w14:paraId="62F79119">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我方承诺在收到成交通知书后，在成交通知书规定期限内与</w:t>
      </w:r>
      <w:r>
        <w:rPr>
          <w:rFonts w:hint="eastAsia" w:ascii="宋体" w:hAnsi="宋体"/>
          <w:color w:val="auto"/>
          <w:szCs w:val="21"/>
          <w:highlight w:val="none"/>
          <w:lang w:val="en-US" w:eastAsia="zh-CN"/>
        </w:rPr>
        <w:t>采购人</w:t>
      </w:r>
      <w:r>
        <w:rPr>
          <w:rFonts w:ascii="宋体" w:hAnsi="宋体"/>
          <w:color w:val="auto"/>
          <w:szCs w:val="21"/>
          <w:highlight w:val="none"/>
        </w:rPr>
        <w:t>签订合同。</w:t>
      </w:r>
    </w:p>
    <w:p w14:paraId="48CDB4B5">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2）随同本竞争性磋商函递交的竞争性磋商函附录属于合同文件的组成部分。</w:t>
      </w:r>
    </w:p>
    <w:p w14:paraId="56D24057">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3）我方承诺按照竞争性磋商文件规定向</w:t>
      </w:r>
      <w:r>
        <w:rPr>
          <w:rFonts w:hint="eastAsia" w:ascii="宋体" w:hAnsi="宋体"/>
          <w:color w:val="auto"/>
          <w:szCs w:val="21"/>
          <w:highlight w:val="none"/>
          <w:lang w:val="en-US" w:eastAsia="zh-CN"/>
        </w:rPr>
        <w:t>采购人</w:t>
      </w:r>
      <w:r>
        <w:rPr>
          <w:rFonts w:ascii="宋体" w:hAnsi="宋体"/>
          <w:color w:val="auto"/>
          <w:szCs w:val="21"/>
          <w:highlight w:val="none"/>
        </w:rPr>
        <w:t>递交履约担保。</w:t>
      </w:r>
    </w:p>
    <w:p w14:paraId="5B2CE445">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4）我方承诺在合同约定的期限内完成并</w:t>
      </w:r>
      <w:r>
        <w:rPr>
          <w:rFonts w:hint="eastAsia" w:ascii="宋体" w:hAnsi="宋体"/>
          <w:color w:val="auto"/>
          <w:szCs w:val="21"/>
          <w:highlight w:val="none"/>
        </w:rPr>
        <w:t>交付全部合同工程。</w:t>
      </w:r>
    </w:p>
    <w:p w14:paraId="6F34430F">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 xml:space="preserve">.我方在此声明，所递交的响应文件及有关资料内容完整、真实和准确，且不存在第二章“供应商须知”第1.4.4 </w:t>
      </w:r>
      <w:r>
        <w:rPr>
          <w:rFonts w:hint="eastAsia" w:ascii="宋体" w:hAnsi="宋体"/>
          <w:color w:val="auto"/>
          <w:szCs w:val="21"/>
          <w:highlight w:val="none"/>
        </w:rPr>
        <w:t>项规定的任何一种情形。</w:t>
      </w:r>
    </w:p>
    <w:p w14:paraId="2710CA92">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w:t>
      </w:r>
      <w:r>
        <w:rPr>
          <w:rFonts w:hint="eastAsia" w:ascii="宋体" w:hAnsi="宋体"/>
          <w:i/>
          <w:iCs/>
          <w:color w:val="auto"/>
          <w:szCs w:val="21"/>
          <w:highlight w:val="none"/>
          <w:u w:val="single"/>
        </w:rPr>
        <w:t>（采购人可补充其他说明）</w:t>
      </w:r>
      <w:r>
        <w:rPr>
          <w:rFonts w:hint="eastAsia" w:ascii="宋体" w:hAnsi="宋体"/>
          <w:color w:val="auto"/>
          <w:szCs w:val="21"/>
          <w:highlight w:val="none"/>
        </w:rPr>
        <w:t>。</w:t>
      </w:r>
    </w:p>
    <w:p w14:paraId="1D259C4E">
      <w:pPr>
        <w:rPr>
          <w:color w:val="auto"/>
          <w:highlight w:val="none"/>
        </w:rPr>
      </w:pPr>
    </w:p>
    <w:p w14:paraId="798A737E">
      <w:pPr>
        <w:spacing w:line="360" w:lineRule="auto"/>
        <w:ind w:firstLine="4620" w:firstLineChars="2200"/>
        <w:jc w:val="left"/>
        <w:rPr>
          <w:rFonts w:ascii="宋体" w:hAnsi="宋体" w:cs="宋体"/>
          <w:color w:val="auto"/>
          <w:szCs w:val="21"/>
          <w:highlight w:val="none"/>
        </w:rPr>
      </w:pPr>
      <w:r>
        <w:rPr>
          <w:rFonts w:hint="eastAsia" w:ascii="宋体" w:hAnsi="宋体" w:cs="宋体"/>
          <w:color w:val="auto"/>
          <w:szCs w:val="21"/>
          <w:highlight w:val="none"/>
        </w:rPr>
        <w:t>供应商（单位盖章）：</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09943E5E">
      <w:pPr>
        <w:spacing w:line="360" w:lineRule="auto"/>
        <w:ind w:firstLine="4620" w:firstLineChars="2200"/>
        <w:jc w:val="left"/>
        <w:rPr>
          <w:rFonts w:ascii="宋体" w:cs="宋体"/>
          <w:color w:val="auto"/>
          <w:szCs w:val="21"/>
          <w:highlight w:val="none"/>
          <w:u w:val="single"/>
        </w:rPr>
      </w:pPr>
      <w:r>
        <w:rPr>
          <w:rFonts w:ascii="宋体" w:hAnsi="宋体" w:cs="宋体"/>
          <w:color w:val="auto"/>
          <w:szCs w:val="21"/>
          <w:highlight w:val="none"/>
        </w:rPr>
        <w:t>法定代表或委托代理人</w:t>
      </w:r>
      <w:r>
        <w:rPr>
          <w:rFonts w:hint="eastAsia" w:ascii="宋体" w:hAnsi="宋体" w:cs="宋体"/>
          <w:color w:val="auto"/>
          <w:szCs w:val="21"/>
          <w:highlight w:val="none"/>
        </w:rPr>
        <w:t>（签字或盖章）</w:t>
      </w:r>
      <w:r>
        <w:rPr>
          <w:rFonts w:ascii="宋体" w:hAnsi="宋体" w:cs="宋体"/>
          <w:color w:val="auto"/>
          <w:szCs w:val="21"/>
          <w:highlight w:val="non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17E4CE18">
      <w:pPr>
        <w:spacing w:line="360" w:lineRule="auto"/>
        <w:ind w:firstLine="4620" w:firstLineChars="2200"/>
        <w:jc w:val="left"/>
        <w:rPr>
          <w:rFonts w:ascii="宋体" w:hAnsi="宋体" w:cs="宋体"/>
          <w:color w:val="auto"/>
          <w:szCs w:val="21"/>
          <w:highlight w:val="none"/>
          <w:u w:val="single"/>
        </w:rPr>
      </w:pPr>
      <w:r>
        <w:rPr>
          <w:rFonts w:ascii="宋体" w:hAnsi="宋体" w:cs="宋体"/>
          <w:color w:val="auto"/>
          <w:szCs w:val="21"/>
          <w:highlight w:val="none"/>
        </w:rPr>
        <w:t>联系人：</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p>
    <w:p w14:paraId="24C01782">
      <w:pPr>
        <w:spacing w:line="360" w:lineRule="auto"/>
        <w:ind w:firstLine="4620" w:firstLineChars="2200"/>
        <w:jc w:val="left"/>
        <w:rPr>
          <w:rFonts w:ascii="宋体" w:hAnsi="宋体" w:cs="宋体"/>
          <w:color w:val="auto"/>
          <w:szCs w:val="21"/>
          <w:highlight w:val="none"/>
          <w:u w:val="single"/>
        </w:rPr>
      </w:pPr>
      <w:r>
        <w:rPr>
          <w:rFonts w:hint="eastAsia" w:ascii="宋体" w:hAnsi="宋体" w:cs="宋体"/>
          <w:color w:val="auto"/>
          <w:szCs w:val="21"/>
          <w:highlight w:val="none"/>
        </w:rPr>
        <w:t>联系地址：</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p>
    <w:p w14:paraId="1402D72F">
      <w:pPr>
        <w:spacing w:line="360" w:lineRule="auto"/>
        <w:ind w:firstLine="4620" w:firstLineChars="2200"/>
        <w:jc w:val="left"/>
        <w:rPr>
          <w:rFonts w:ascii="宋体"/>
          <w:color w:val="auto"/>
          <w:szCs w:val="21"/>
          <w:highlight w:val="none"/>
        </w:rPr>
      </w:pPr>
      <w:r>
        <w:rPr>
          <w:rFonts w:hint="eastAsia" w:ascii="宋体" w:hAnsi="宋体" w:cs="宋体"/>
          <w:color w:val="auto"/>
          <w:szCs w:val="21"/>
          <w:highlight w:val="none"/>
        </w:rPr>
        <w:t>电话：</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color w:val="auto"/>
          <w:szCs w:val="21"/>
          <w:highlight w:val="none"/>
        </w:rPr>
        <w:t xml:space="preserve">                    </w:t>
      </w:r>
    </w:p>
    <w:p w14:paraId="4F825F77">
      <w:pPr>
        <w:spacing w:line="360" w:lineRule="auto"/>
        <w:ind w:firstLine="4620" w:firstLineChars="2200"/>
        <w:rPr>
          <w:color w:val="auto"/>
          <w:highlight w:val="none"/>
        </w:rPr>
      </w:pPr>
      <w:r>
        <w:rPr>
          <w:rFonts w:hint="eastAsia" w:ascii="宋体"/>
          <w:color w:val="auto"/>
          <w:szCs w:val="21"/>
          <w:highlight w:val="none"/>
          <w:u w:val="none"/>
          <w:lang w:val="en-US" w:eastAsia="zh-CN"/>
        </w:rPr>
        <w:t>日期：</w:t>
      </w:r>
      <w:r>
        <w:rPr>
          <w:rFonts w:hint="eastAsia" w:ascii="宋体"/>
          <w:color w:val="auto"/>
          <w:szCs w:val="21"/>
          <w:highlight w:val="none"/>
          <w:u w:val="single"/>
        </w:rPr>
        <w:t xml:space="preserve">     </w:t>
      </w:r>
      <w:r>
        <w:rPr>
          <w:rFonts w:hint="eastAsia" w:ascii="宋体"/>
          <w:color w:val="auto"/>
          <w:szCs w:val="21"/>
          <w:highlight w:val="none"/>
        </w:rPr>
        <w:t>年</w:t>
      </w:r>
      <w:r>
        <w:rPr>
          <w:rFonts w:hint="eastAsia" w:ascii="宋体"/>
          <w:color w:val="auto"/>
          <w:szCs w:val="21"/>
          <w:highlight w:val="none"/>
          <w:u w:val="single"/>
        </w:rPr>
        <w:t xml:space="preserve">     </w:t>
      </w:r>
      <w:r>
        <w:rPr>
          <w:rFonts w:hint="eastAsia" w:ascii="宋体"/>
          <w:color w:val="auto"/>
          <w:szCs w:val="21"/>
          <w:highlight w:val="none"/>
        </w:rPr>
        <w:t>月</w:t>
      </w:r>
      <w:r>
        <w:rPr>
          <w:rFonts w:hint="eastAsia" w:ascii="宋体"/>
          <w:color w:val="auto"/>
          <w:szCs w:val="21"/>
          <w:highlight w:val="none"/>
          <w:u w:val="single"/>
        </w:rPr>
        <w:t xml:space="preserve">     </w:t>
      </w:r>
      <w:r>
        <w:rPr>
          <w:rFonts w:hint="eastAsia" w:ascii="宋体"/>
          <w:color w:val="auto"/>
          <w:szCs w:val="21"/>
          <w:highlight w:val="none"/>
        </w:rPr>
        <w:t>日</w:t>
      </w:r>
    </w:p>
    <w:p w14:paraId="235F500C">
      <w:pPr>
        <w:pStyle w:val="6"/>
        <w:jc w:val="center"/>
        <w:rPr>
          <w:rFonts w:hint="eastAsia" w:ascii="宋体" w:hAnsi="宋体"/>
          <w:color w:val="auto"/>
          <w:sz w:val="30"/>
          <w:szCs w:val="30"/>
          <w:highlight w:val="none"/>
          <w:lang w:val="en-US" w:eastAsia="zh-CN"/>
        </w:rPr>
      </w:pPr>
    </w:p>
    <w:p w14:paraId="2D92A2F3">
      <w:pPr>
        <w:rPr>
          <w:rFonts w:hint="eastAsia" w:ascii="宋体" w:hAnsi="宋体"/>
          <w:color w:val="auto"/>
          <w:sz w:val="30"/>
          <w:szCs w:val="30"/>
          <w:highlight w:val="none"/>
          <w:lang w:val="en-US" w:eastAsia="zh-CN"/>
        </w:rPr>
      </w:pPr>
    </w:p>
    <w:p w14:paraId="71A7C3BE">
      <w:pPr>
        <w:rPr>
          <w:rFonts w:hint="eastAsia" w:ascii="宋体" w:hAnsi="宋体"/>
          <w:color w:val="auto"/>
          <w:sz w:val="30"/>
          <w:szCs w:val="30"/>
          <w:highlight w:val="none"/>
          <w:lang w:val="en-US" w:eastAsia="zh-CN"/>
        </w:rPr>
      </w:pPr>
    </w:p>
    <w:p w14:paraId="1BA0812D">
      <w:pPr>
        <w:rPr>
          <w:rFonts w:hint="eastAsia" w:ascii="宋体" w:hAnsi="宋体"/>
          <w:color w:val="auto"/>
          <w:sz w:val="30"/>
          <w:szCs w:val="30"/>
          <w:highlight w:val="none"/>
          <w:lang w:val="en-US" w:eastAsia="zh-CN"/>
        </w:rPr>
      </w:pPr>
    </w:p>
    <w:p w14:paraId="19EA1ADF">
      <w:pPr>
        <w:rPr>
          <w:rFonts w:hint="eastAsia" w:ascii="宋体" w:hAnsi="宋体"/>
          <w:color w:val="auto"/>
          <w:sz w:val="30"/>
          <w:szCs w:val="30"/>
          <w:highlight w:val="none"/>
          <w:lang w:val="en-US" w:eastAsia="zh-CN"/>
        </w:rPr>
      </w:pPr>
    </w:p>
    <w:p w14:paraId="674F3FC6">
      <w:pPr>
        <w:pStyle w:val="6"/>
        <w:jc w:val="center"/>
        <w:rPr>
          <w:color w:val="auto"/>
          <w:sz w:val="21"/>
          <w:szCs w:val="21"/>
          <w:highlight w:val="none"/>
        </w:rPr>
      </w:pPr>
      <w:r>
        <w:rPr>
          <w:rFonts w:hint="eastAsia" w:ascii="宋体" w:hAnsi="宋体"/>
          <w:color w:val="auto"/>
          <w:sz w:val="30"/>
          <w:szCs w:val="30"/>
          <w:highlight w:val="none"/>
          <w:lang w:val="en-US" w:eastAsia="zh-CN"/>
        </w:rPr>
        <w:t>2、</w:t>
      </w:r>
      <w:r>
        <w:rPr>
          <w:rFonts w:hint="eastAsia" w:ascii="宋体" w:hAnsi="宋体" w:cs="宋体"/>
          <w:color w:val="auto"/>
          <w:sz w:val="30"/>
          <w:szCs w:val="30"/>
          <w:highlight w:val="none"/>
          <w:lang w:val="en-US" w:eastAsia="zh-CN"/>
        </w:rPr>
        <w:t>报价清单表</w:t>
      </w:r>
    </w:p>
    <w:p w14:paraId="2CBF725B">
      <w:pPr>
        <w:pStyle w:val="6"/>
        <w:keepNext/>
        <w:keepLines/>
        <w:pageBreakBefore w:val="0"/>
        <w:widowControl w:val="0"/>
        <w:kinsoku/>
        <w:wordWrap/>
        <w:overflowPunct/>
        <w:topLinePunct w:val="0"/>
        <w:autoSpaceDE/>
        <w:autoSpaceDN/>
        <w:bidi w:val="0"/>
        <w:adjustRightInd/>
        <w:snapToGrid/>
        <w:spacing w:before="60"/>
        <w:jc w:val="left"/>
        <w:textAlignment w:val="auto"/>
        <w:rPr>
          <w:rFonts w:hint="eastAsia"/>
          <w:b w:val="0"/>
          <w:bCs/>
          <w:color w:val="auto"/>
          <w:sz w:val="21"/>
          <w:szCs w:val="21"/>
          <w:highlight w:val="none"/>
          <w:lang w:val="en-US" w:eastAsia="zh-CN"/>
        </w:rPr>
      </w:pPr>
      <w:r>
        <w:rPr>
          <w:rFonts w:hint="eastAsia" w:ascii="宋体" w:hAnsi="宋体" w:cs="宋体"/>
          <w:b w:val="0"/>
          <w:bCs w:val="0"/>
          <w:i w:val="0"/>
          <w:iCs w:val="0"/>
          <w:color w:val="000000"/>
          <w:kern w:val="0"/>
          <w:sz w:val="21"/>
          <w:szCs w:val="21"/>
          <w:highlight w:val="none"/>
          <w:u w:val="none"/>
          <w:lang w:val="en-US" w:eastAsia="zh-CN" w:bidi="ar"/>
        </w:rPr>
        <w:t xml:space="preserve">     </w:t>
      </w:r>
    </w:p>
    <w:p w14:paraId="6F80E04B">
      <w:pPr>
        <w:pStyle w:val="6"/>
        <w:keepNext/>
        <w:keepLines/>
        <w:pageBreakBefore w:val="0"/>
        <w:widowControl w:val="0"/>
        <w:kinsoku/>
        <w:wordWrap/>
        <w:overflowPunct/>
        <w:topLinePunct w:val="0"/>
        <w:autoSpaceDE/>
        <w:autoSpaceDN/>
        <w:bidi w:val="0"/>
        <w:adjustRightInd/>
        <w:snapToGrid/>
        <w:spacing w:before="60"/>
        <w:jc w:val="left"/>
        <w:textAlignment w:val="auto"/>
        <w:rPr>
          <w:rFonts w:hint="eastAsia"/>
          <w:b w:val="0"/>
          <w:bCs/>
          <w:color w:val="auto"/>
          <w:sz w:val="21"/>
          <w:szCs w:val="21"/>
          <w:highlight w:val="none"/>
          <w:lang w:val="en-US" w:eastAsia="zh-CN"/>
        </w:rPr>
      </w:pPr>
      <w:r>
        <w:rPr>
          <w:rFonts w:hint="eastAsia"/>
          <w:b w:val="0"/>
          <w:bCs/>
          <w:color w:val="auto"/>
          <w:sz w:val="21"/>
          <w:szCs w:val="21"/>
          <w:highlight w:val="none"/>
          <w:lang w:val="en-US" w:eastAsia="zh-CN"/>
        </w:rPr>
        <w:t>注：另附工程量清单，供应商按自己实际施工水平报价，且需满足本项目要求；供应商须提供投标报价的综合单价分析表。</w:t>
      </w:r>
    </w:p>
    <w:p w14:paraId="5E444EB6">
      <w:pPr>
        <w:spacing w:line="360" w:lineRule="auto"/>
        <w:ind w:firstLine="4620" w:firstLineChars="2200"/>
        <w:jc w:val="left"/>
        <w:rPr>
          <w:rFonts w:ascii="宋体" w:hAnsi="宋体" w:cs="宋体"/>
          <w:color w:val="auto"/>
          <w:szCs w:val="21"/>
          <w:highlight w:val="none"/>
        </w:rPr>
      </w:pPr>
      <w:r>
        <w:rPr>
          <w:rFonts w:hint="eastAsia" w:ascii="宋体" w:hAnsi="宋体" w:cs="宋体"/>
          <w:color w:val="auto"/>
          <w:szCs w:val="21"/>
          <w:highlight w:val="none"/>
        </w:rPr>
        <w:t>供应商（单位盖章）：</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0DF9F11E">
      <w:pPr>
        <w:spacing w:line="360" w:lineRule="auto"/>
        <w:ind w:firstLine="4620" w:firstLineChars="2200"/>
        <w:jc w:val="left"/>
        <w:rPr>
          <w:rFonts w:ascii="宋体" w:cs="宋体"/>
          <w:color w:val="auto"/>
          <w:szCs w:val="21"/>
          <w:highlight w:val="none"/>
          <w:u w:val="single"/>
        </w:rPr>
      </w:pPr>
      <w:r>
        <w:rPr>
          <w:rFonts w:ascii="宋体" w:hAnsi="宋体" w:cs="宋体"/>
          <w:color w:val="auto"/>
          <w:szCs w:val="21"/>
          <w:highlight w:val="none"/>
        </w:rPr>
        <w:t>法定代表或委托代理人</w:t>
      </w:r>
      <w:r>
        <w:rPr>
          <w:rFonts w:hint="eastAsia" w:ascii="宋体" w:hAnsi="宋体" w:cs="宋体"/>
          <w:color w:val="auto"/>
          <w:szCs w:val="21"/>
          <w:highlight w:val="none"/>
        </w:rPr>
        <w:t>（签字或盖章）</w:t>
      </w:r>
      <w:r>
        <w:rPr>
          <w:rFonts w:ascii="宋体" w:hAnsi="宋体" w:cs="宋体"/>
          <w:color w:val="auto"/>
          <w:szCs w:val="21"/>
          <w:highlight w:val="none"/>
        </w:rPr>
        <w:t>：</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2042CB32">
      <w:pPr>
        <w:spacing w:line="360" w:lineRule="auto"/>
        <w:ind w:firstLine="4620" w:firstLineChars="2200"/>
        <w:jc w:val="left"/>
        <w:rPr>
          <w:rFonts w:ascii="宋体" w:hAnsi="宋体" w:cs="宋体"/>
          <w:color w:val="auto"/>
          <w:szCs w:val="21"/>
          <w:highlight w:val="none"/>
          <w:u w:val="single"/>
        </w:rPr>
      </w:pPr>
      <w:r>
        <w:rPr>
          <w:rFonts w:ascii="宋体" w:hAnsi="宋体" w:cs="宋体"/>
          <w:color w:val="auto"/>
          <w:szCs w:val="21"/>
          <w:highlight w:val="none"/>
        </w:rPr>
        <w:t>联系人：</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p>
    <w:p w14:paraId="3B15B313">
      <w:pPr>
        <w:spacing w:line="360" w:lineRule="auto"/>
        <w:ind w:firstLine="4620" w:firstLineChars="2200"/>
        <w:jc w:val="left"/>
        <w:rPr>
          <w:rFonts w:ascii="宋体" w:hAnsi="宋体" w:cs="宋体"/>
          <w:color w:val="auto"/>
          <w:szCs w:val="21"/>
          <w:highlight w:val="none"/>
          <w:u w:val="single"/>
        </w:rPr>
      </w:pPr>
      <w:r>
        <w:rPr>
          <w:rFonts w:hint="eastAsia" w:ascii="宋体" w:hAnsi="宋体" w:cs="宋体"/>
          <w:color w:val="auto"/>
          <w:szCs w:val="21"/>
          <w:highlight w:val="none"/>
        </w:rPr>
        <w:t>联系地址：</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p>
    <w:p w14:paraId="79DD6F48">
      <w:pPr>
        <w:spacing w:line="360" w:lineRule="auto"/>
        <w:ind w:firstLine="4620" w:firstLineChars="2200"/>
        <w:jc w:val="left"/>
        <w:rPr>
          <w:rFonts w:ascii="宋体"/>
          <w:color w:val="auto"/>
          <w:szCs w:val="21"/>
          <w:highlight w:val="none"/>
        </w:rPr>
      </w:pPr>
      <w:r>
        <w:rPr>
          <w:rFonts w:hint="eastAsia" w:ascii="宋体" w:hAnsi="宋体" w:cs="宋体"/>
          <w:color w:val="auto"/>
          <w:szCs w:val="21"/>
          <w:highlight w:val="none"/>
        </w:rPr>
        <w:t>电话：</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color w:val="auto"/>
          <w:szCs w:val="21"/>
          <w:highlight w:val="none"/>
        </w:rPr>
        <w:t xml:space="preserve">   </w:t>
      </w:r>
    </w:p>
    <w:p w14:paraId="3C99E649">
      <w:pPr>
        <w:spacing w:line="360" w:lineRule="auto"/>
        <w:ind w:firstLine="4620" w:firstLineChars="2200"/>
        <w:jc w:val="left"/>
        <w:rPr>
          <w:rFonts w:ascii="宋体"/>
          <w:color w:val="auto"/>
          <w:szCs w:val="21"/>
          <w:highlight w:val="none"/>
        </w:rPr>
      </w:pPr>
      <w:r>
        <w:rPr>
          <w:rFonts w:hint="eastAsia" w:ascii="宋体"/>
          <w:color w:val="auto"/>
          <w:szCs w:val="21"/>
          <w:highlight w:val="none"/>
          <w:u w:val="none"/>
          <w:lang w:val="en-US" w:eastAsia="zh-CN"/>
        </w:rPr>
        <w:t>日期：</w:t>
      </w:r>
      <w:r>
        <w:rPr>
          <w:rFonts w:hint="eastAsia" w:ascii="宋体"/>
          <w:color w:val="auto"/>
          <w:szCs w:val="21"/>
          <w:highlight w:val="none"/>
          <w:u w:val="single"/>
        </w:rPr>
        <w:t xml:space="preserve">     </w:t>
      </w:r>
      <w:r>
        <w:rPr>
          <w:rFonts w:hint="eastAsia" w:ascii="宋体"/>
          <w:color w:val="auto"/>
          <w:szCs w:val="21"/>
          <w:highlight w:val="none"/>
        </w:rPr>
        <w:t>年</w:t>
      </w:r>
      <w:r>
        <w:rPr>
          <w:rFonts w:hint="eastAsia" w:ascii="宋体"/>
          <w:color w:val="auto"/>
          <w:szCs w:val="21"/>
          <w:highlight w:val="none"/>
          <w:u w:val="single"/>
        </w:rPr>
        <w:t xml:space="preserve">     </w:t>
      </w:r>
      <w:r>
        <w:rPr>
          <w:rFonts w:hint="eastAsia" w:ascii="宋体"/>
          <w:color w:val="auto"/>
          <w:szCs w:val="21"/>
          <w:highlight w:val="none"/>
        </w:rPr>
        <w:t>月</w:t>
      </w:r>
      <w:r>
        <w:rPr>
          <w:rFonts w:hint="eastAsia" w:ascii="宋体"/>
          <w:color w:val="auto"/>
          <w:szCs w:val="21"/>
          <w:highlight w:val="none"/>
          <w:u w:val="single"/>
        </w:rPr>
        <w:t xml:space="preserve">     </w:t>
      </w:r>
      <w:r>
        <w:rPr>
          <w:rFonts w:hint="eastAsia" w:ascii="宋体"/>
          <w:color w:val="auto"/>
          <w:szCs w:val="21"/>
          <w:highlight w:val="none"/>
        </w:rPr>
        <w:t>日</w:t>
      </w:r>
    </w:p>
    <w:p w14:paraId="3C053F40">
      <w:pPr>
        <w:pStyle w:val="6"/>
        <w:jc w:val="center"/>
        <w:rPr>
          <w:rFonts w:ascii="宋体" w:hAnsi="宋体" w:cs="宋体"/>
          <w:color w:val="auto"/>
          <w:sz w:val="30"/>
          <w:szCs w:val="30"/>
          <w:highlight w:val="none"/>
        </w:rPr>
      </w:pPr>
      <w:r>
        <w:rPr>
          <w:color w:val="auto"/>
          <w:sz w:val="21"/>
          <w:szCs w:val="21"/>
          <w:highlight w:val="none"/>
        </w:rPr>
        <w:br w:type="page"/>
      </w:r>
      <w:r>
        <w:rPr>
          <w:rFonts w:hint="eastAsia" w:ascii="宋体" w:hAnsi="宋体" w:cs="宋体"/>
          <w:color w:val="auto"/>
          <w:sz w:val="30"/>
          <w:szCs w:val="30"/>
          <w:highlight w:val="none"/>
        </w:rPr>
        <w:t>竞争性磋商函附录</w:t>
      </w:r>
    </w:p>
    <w:tbl>
      <w:tblPr>
        <w:tblStyle w:val="42"/>
        <w:tblW w:w="0" w:type="auto"/>
        <w:tblInd w:w="1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42"/>
        <w:gridCol w:w="4555"/>
        <w:gridCol w:w="1681"/>
      </w:tblGrid>
      <w:tr w14:paraId="65B6B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248F6C27">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842" w:type="dxa"/>
            <w:vAlign w:val="center"/>
          </w:tcPr>
          <w:p w14:paraId="3DCD538D">
            <w:pPr>
              <w:jc w:val="center"/>
              <w:rPr>
                <w:rFonts w:ascii="宋体" w:hAnsi="宋体" w:cs="宋体"/>
                <w:color w:val="auto"/>
                <w:szCs w:val="21"/>
                <w:highlight w:val="none"/>
              </w:rPr>
            </w:pPr>
            <w:r>
              <w:rPr>
                <w:rFonts w:hint="eastAsia" w:ascii="宋体" w:hAnsi="宋体" w:cs="宋体"/>
                <w:color w:val="auto"/>
                <w:szCs w:val="21"/>
                <w:highlight w:val="none"/>
              </w:rPr>
              <w:t>项目内容</w:t>
            </w:r>
          </w:p>
        </w:tc>
        <w:tc>
          <w:tcPr>
            <w:tcW w:w="4555" w:type="dxa"/>
            <w:vAlign w:val="center"/>
          </w:tcPr>
          <w:p w14:paraId="6EE3DE17">
            <w:pPr>
              <w:jc w:val="center"/>
              <w:rPr>
                <w:rFonts w:ascii="宋体" w:hAnsi="宋体" w:cs="宋体"/>
                <w:color w:val="auto"/>
                <w:szCs w:val="21"/>
                <w:highlight w:val="none"/>
              </w:rPr>
            </w:pPr>
            <w:r>
              <w:rPr>
                <w:rFonts w:hint="eastAsia" w:ascii="宋体" w:hAnsi="宋体" w:cs="宋体"/>
                <w:color w:val="auto"/>
                <w:szCs w:val="21"/>
                <w:highlight w:val="none"/>
              </w:rPr>
              <w:t>约定内容</w:t>
            </w:r>
          </w:p>
        </w:tc>
        <w:tc>
          <w:tcPr>
            <w:tcW w:w="1681" w:type="dxa"/>
            <w:vAlign w:val="center"/>
          </w:tcPr>
          <w:p w14:paraId="13B6F491">
            <w:pPr>
              <w:jc w:val="center"/>
              <w:rPr>
                <w:rFonts w:ascii="宋体" w:hAnsi="宋体" w:cs="宋体"/>
                <w:color w:val="auto"/>
                <w:szCs w:val="21"/>
                <w:highlight w:val="none"/>
              </w:rPr>
            </w:pPr>
            <w:r>
              <w:rPr>
                <w:rFonts w:hint="eastAsia" w:ascii="宋体" w:hAnsi="宋体" w:cs="宋体"/>
                <w:color w:val="auto"/>
                <w:szCs w:val="21"/>
                <w:highlight w:val="none"/>
              </w:rPr>
              <w:t>供应商承诺</w:t>
            </w:r>
          </w:p>
        </w:tc>
      </w:tr>
      <w:tr w14:paraId="6E25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5C0054EE">
            <w:pPr>
              <w:jc w:val="center"/>
              <w:rPr>
                <w:rFonts w:ascii="宋体" w:hAnsi="宋体" w:cs="宋体"/>
                <w:color w:val="auto"/>
                <w:szCs w:val="21"/>
                <w:highlight w:val="none"/>
              </w:rPr>
            </w:pPr>
            <w:r>
              <w:rPr>
                <w:rFonts w:ascii="宋体" w:hAnsi="宋体" w:cs="宋体"/>
                <w:color w:val="auto"/>
                <w:szCs w:val="21"/>
                <w:highlight w:val="none"/>
              </w:rPr>
              <w:t>1</w:t>
            </w:r>
          </w:p>
        </w:tc>
        <w:tc>
          <w:tcPr>
            <w:tcW w:w="1842" w:type="dxa"/>
            <w:vAlign w:val="center"/>
          </w:tcPr>
          <w:p w14:paraId="77C74FCD">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项目经理</w:t>
            </w:r>
          </w:p>
        </w:tc>
        <w:tc>
          <w:tcPr>
            <w:tcW w:w="4555" w:type="dxa"/>
            <w:vAlign w:val="center"/>
          </w:tcPr>
          <w:p w14:paraId="6F915892">
            <w:pPr>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姓名</w:t>
            </w:r>
            <w:r>
              <w:rPr>
                <w:rFonts w:hint="eastAsia" w:ascii="宋体" w:hAnsi="宋体" w:cs="宋体"/>
                <w:color w:val="auto"/>
                <w:spacing w:val="-15"/>
                <w:szCs w:val="21"/>
                <w:highlight w:val="none"/>
              </w:rPr>
              <w:t>：</w:t>
            </w:r>
            <w:r>
              <w:rPr>
                <w:rFonts w:ascii="宋体" w:hAnsi="宋体" w:cs="宋体"/>
                <w:color w:val="auto"/>
                <w:szCs w:val="21"/>
                <w:highlight w:val="none"/>
                <w:u w:val="single"/>
              </w:rPr>
              <w:t xml:space="preserve"> </w:t>
            </w:r>
            <w:r>
              <w:rPr>
                <w:rFonts w:ascii="宋体" w:hAnsi="宋体" w:cs="宋体"/>
                <w:color w:val="auto"/>
                <w:szCs w:val="21"/>
                <w:highlight w:val="none"/>
                <w:u w:val="single"/>
              </w:rPr>
              <w:tab/>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，具体要求详见工料规范</w:t>
            </w:r>
          </w:p>
        </w:tc>
        <w:tc>
          <w:tcPr>
            <w:tcW w:w="1681" w:type="dxa"/>
            <w:vAlign w:val="center"/>
          </w:tcPr>
          <w:p w14:paraId="4DAC85A8">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5E3E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43D1EE0F">
            <w:pPr>
              <w:jc w:val="center"/>
              <w:rPr>
                <w:rFonts w:ascii="宋体" w:hAnsi="宋体" w:cs="宋体"/>
                <w:color w:val="auto"/>
                <w:szCs w:val="21"/>
                <w:highlight w:val="none"/>
              </w:rPr>
            </w:pPr>
            <w:r>
              <w:rPr>
                <w:rFonts w:ascii="宋体" w:hAnsi="宋体" w:cs="宋体"/>
                <w:color w:val="auto"/>
                <w:szCs w:val="21"/>
                <w:highlight w:val="none"/>
              </w:rPr>
              <w:t>2</w:t>
            </w:r>
          </w:p>
        </w:tc>
        <w:tc>
          <w:tcPr>
            <w:tcW w:w="1842" w:type="dxa"/>
            <w:vAlign w:val="center"/>
          </w:tcPr>
          <w:p w14:paraId="2710D4F9">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工期</w:t>
            </w:r>
          </w:p>
        </w:tc>
        <w:tc>
          <w:tcPr>
            <w:tcW w:w="4555" w:type="dxa"/>
            <w:vAlign w:val="center"/>
          </w:tcPr>
          <w:p w14:paraId="4C78E4CE">
            <w:pPr>
              <w:pStyle w:val="95"/>
              <w:tabs>
                <w:tab w:val="left" w:pos="1118"/>
              </w:tabs>
              <w:snapToGrid w:val="0"/>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u w:val="none"/>
                <w:lang w:val="en-US" w:eastAsia="zh-CN"/>
              </w:rPr>
              <w:t>具体要求详见工料规范</w:t>
            </w:r>
          </w:p>
        </w:tc>
        <w:tc>
          <w:tcPr>
            <w:tcW w:w="1681" w:type="dxa"/>
            <w:vAlign w:val="center"/>
          </w:tcPr>
          <w:p w14:paraId="0DCF8A58">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28E62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20" w:type="dxa"/>
            <w:vAlign w:val="center"/>
          </w:tcPr>
          <w:p w14:paraId="483A549A">
            <w:pPr>
              <w:jc w:val="center"/>
              <w:rPr>
                <w:rFonts w:ascii="宋体" w:hAnsi="宋体" w:cs="宋体"/>
                <w:color w:val="auto"/>
                <w:szCs w:val="21"/>
                <w:highlight w:val="none"/>
              </w:rPr>
            </w:pPr>
            <w:r>
              <w:rPr>
                <w:rFonts w:ascii="宋体" w:hAnsi="宋体" w:cs="宋体"/>
                <w:color w:val="auto"/>
                <w:szCs w:val="21"/>
                <w:highlight w:val="none"/>
              </w:rPr>
              <w:t>3</w:t>
            </w:r>
          </w:p>
        </w:tc>
        <w:tc>
          <w:tcPr>
            <w:tcW w:w="1842" w:type="dxa"/>
            <w:vAlign w:val="center"/>
          </w:tcPr>
          <w:p w14:paraId="2A2ACA91">
            <w:pPr>
              <w:pStyle w:val="95"/>
              <w:snapToGrid w:val="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质保期</w:t>
            </w:r>
          </w:p>
        </w:tc>
        <w:tc>
          <w:tcPr>
            <w:tcW w:w="4555" w:type="dxa"/>
            <w:vAlign w:val="center"/>
          </w:tcPr>
          <w:p w14:paraId="5A50DB27">
            <w:pPr>
              <w:pStyle w:val="95"/>
              <w:snapToGrid w:val="0"/>
              <w:jc w:val="left"/>
              <w:rPr>
                <w:rFonts w:ascii="宋体" w:hAnsi="宋体" w:cs="宋体"/>
                <w:color w:val="auto"/>
                <w:sz w:val="21"/>
                <w:szCs w:val="21"/>
                <w:highlight w:val="none"/>
              </w:rPr>
            </w:pPr>
            <w:r>
              <w:rPr>
                <w:rFonts w:hint="eastAsia" w:ascii="宋体" w:hAnsi="宋体" w:cs="宋体"/>
                <w:color w:val="auto"/>
                <w:sz w:val="21"/>
                <w:szCs w:val="21"/>
                <w:highlight w:val="none"/>
                <w:u w:val="none"/>
                <w:lang w:val="en-US" w:eastAsia="zh-CN"/>
              </w:rPr>
              <w:t>具体要求详见工料规范</w:t>
            </w:r>
          </w:p>
        </w:tc>
        <w:tc>
          <w:tcPr>
            <w:tcW w:w="1681" w:type="dxa"/>
            <w:vAlign w:val="center"/>
          </w:tcPr>
          <w:p w14:paraId="78CF2377">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2BEF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21EC8BC4">
            <w:pPr>
              <w:pStyle w:val="95"/>
              <w:snapToGrid w:val="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4</w:t>
            </w:r>
          </w:p>
        </w:tc>
        <w:tc>
          <w:tcPr>
            <w:tcW w:w="1842" w:type="dxa"/>
            <w:vAlign w:val="center"/>
          </w:tcPr>
          <w:p w14:paraId="7004F5CE">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逾期竣工违约金</w:t>
            </w:r>
          </w:p>
        </w:tc>
        <w:tc>
          <w:tcPr>
            <w:tcW w:w="4555" w:type="dxa"/>
            <w:vAlign w:val="center"/>
          </w:tcPr>
          <w:p w14:paraId="0C8C0166">
            <w:pPr>
              <w:pStyle w:val="95"/>
              <w:snapToGrid w:val="0"/>
              <w:jc w:val="left"/>
              <w:rPr>
                <w:rFonts w:ascii="宋体" w:hAnsi="宋体" w:cs="宋体"/>
                <w:color w:val="auto"/>
                <w:sz w:val="21"/>
                <w:szCs w:val="21"/>
                <w:highlight w:val="none"/>
              </w:rPr>
            </w:pPr>
            <w:r>
              <w:rPr>
                <w:rFonts w:hint="eastAsia" w:ascii="宋体" w:hAnsi="宋体" w:cs="宋体"/>
                <w:color w:val="auto"/>
                <w:sz w:val="21"/>
                <w:szCs w:val="21"/>
                <w:highlight w:val="none"/>
                <w:u w:val="none"/>
              </w:rPr>
              <w:t>具体要求详见工料规范</w:t>
            </w:r>
          </w:p>
        </w:tc>
        <w:tc>
          <w:tcPr>
            <w:tcW w:w="1681" w:type="dxa"/>
            <w:vAlign w:val="center"/>
          </w:tcPr>
          <w:p w14:paraId="39DD5FCD">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4B7C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05BEDFE9">
            <w:pPr>
              <w:pStyle w:val="95"/>
              <w:snapToGrid w:val="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5</w:t>
            </w:r>
          </w:p>
        </w:tc>
        <w:tc>
          <w:tcPr>
            <w:tcW w:w="1842" w:type="dxa"/>
            <w:vAlign w:val="center"/>
          </w:tcPr>
          <w:p w14:paraId="629D4863">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质量标准</w:t>
            </w:r>
          </w:p>
        </w:tc>
        <w:tc>
          <w:tcPr>
            <w:tcW w:w="4555" w:type="dxa"/>
            <w:vAlign w:val="center"/>
          </w:tcPr>
          <w:p w14:paraId="020CA23B">
            <w:pPr>
              <w:pStyle w:val="95"/>
              <w:snapToGrid w:val="0"/>
              <w:jc w:val="left"/>
              <w:rPr>
                <w:rFonts w:ascii="宋体" w:hAnsi="宋体" w:cs="宋体"/>
                <w:color w:val="auto"/>
                <w:sz w:val="21"/>
                <w:szCs w:val="21"/>
                <w:highlight w:val="none"/>
              </w:rPr>
            </w:pPr>
            <w:r>
              <w:rPr>
                <w:rFonts w:hint="eastAsia" w:ascii="宋体" w:hAnsi="宋体" w:cs="宋体"/>
                <w:color w:val="auto"/>
                <w:sz w:val="21"/>
                <w:szCs w:val="21"/>
                <w:highlight w:val="none"/>
              </w:rPr>
              <w:t>具体要求详见工料规范</w:t>
            </w:r>
          </w:p>
        </w:tc>
        <w:tc>
          <w:tcPr>
            <w:tcW w:w="1681" w:type="dxa"/>
            <w:vAlign w:val="center"/>
          </w:tcPr>
          <w:p w14:paraId="59DA5F21">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69AA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0FBC9B58">
            <w:pPr>
              <w:pStyle w:val="95"/>
              <w:snapToGrid w:val="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6</w:t>
            </w:r>
          </w:p>
        </w:tc>
        <w:tc>
          <w:tcPr>
            <w:tcW w:w="1842" w:type="dxa"/>
            <w:vAlign w:val="center"/>
          </w:tcPr>
          <w:p w14:paraId="58030363">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安全标准</w:t>
            </w:r>
          </w:p>
        </w:tc>
        <w:tc>
          <w:tcPr>
            <w:tcW w:w="4555" w:type="dxa"/>
            <w:vAlign w:val="center"/>
          </w:tcPr>
          <w:p w14:paraId="32B25EEF">
            <w:pPr>
              <w:pStyle w:val="95"/>
              <w:snapToGrid w:val="0"/>
              <w:jc w:val="left"/>
              <w:rPr>
                <w:rFonts w:ascii="宋体" w:hAnsi="宋体" w:cs="宋体"/>
                <w:color w:val="auto"/>
                <w:sz w:val="21"/>
                <w:szCs w:val="21"/>
                <w:highlight w:val="none"/>
              </w:rPr>
            </w:pPr>
            <w:r>
              <w:rPr>
                <w:rFonts w:hint="eastAsia" w:ascii="宋体" w:hAnsi="宋体" w:cs="宋体"/>
                <w:color w:val="auto"/>
                <w:sz w:val="21"/>
                <w:szCs w:val="21"/>
                <w:highlight w:val="none"/>
              </w:rPr>
              <w:t>具体要求详见工料规范</w:t>
            </w:r>
          </w:p>
        </w:tc>
        <w:tc>
          <w:tcPr>
            <w:tcW w:w="1681" w:type="dxa"/>
            <w:vAlign w:val="center"/>
          </w:tcPr>
          <w:p w14:paraId="32FB3BB5">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22D5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20" w:type="dxa"/>
            <w:vAlign w:val="center"/>
          </w:tcPr>
          <w:p w14:paraId="6CF6848A">
            <w:pPr>
              <w:pStyle w:val="95"/>
              <w:snapToGrid w:val="0"/>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7</w:t>
            </w:r>
          </w:p>
        </w:tc>
        <w:tc>
          <w:tcPr>
            <w:tcW w:w="1842" w:type="dxa"/>
            <w:vAlign w:val="center"/>
          </w:tcPr>
          <w:p w14:paraId="6225D52B">
            <w:pPr>
              <w:pStyle w:val="95"/>
              <w:snapToGrid w:val="0"/>
              <w:jc w:val="both"/>
              <w:rPr>
                <w:rFonts w:ascii="宋体" w:hAnsi="宋体" w:cs="宋体"/>
                <w:color w:val="auto"/>
                <w:sz w:val="21"/>
                <w:szCs w:val="21"/>
                <w:highlight w:val="none"/>
              </w:rPr>
            </w:pPr>
            <w:r>
              <w:rPr>
                <w:rFonts w:hint="eastAsia" w:ascii="宋体" w:hAnsi="宋体" w:cs="宋体"/>
                <w:color w:val="auto"/>
                <w:sz w:val="21"/>
                <w:szCs w:val="21"/>
                <w:highlight w:val="none"/>
              </w:rPr>
              <w:t>质量保证金金额</w:t>
            </w:r>
          </w:p>
        </w:tc>
        <w:tc>
          <w:tcPr>
            <w:tcW w:w="4555" w:type="dxa"/>
            <w:vAlign w:val="center"/>
          </w:tcPr>
          <w:p w14:paraId="45B8243A">
            <w:pPr>
              <w:pStyle w:val="95"/>
              <w:snapToGrid w:val="0"/>
              <w:jc w:val="left"/>
              <w:rPr>
                <w:rFonts w:ascii="宋体" w:hAnsi="宋体" w:cs="宋体"/>
                <w:color w:val="auto"/>
                <w:sz w:val="21"/>
                <w:szCs w:val="21"/>
                <w:highlight w:val="none"/>
              </w:rPr>
            </w:pPr>
            <w:r>
              <w:rPr>
                <w:rFonts w:hint="eastAsia" w:ascii="宋体" w:hAnsi="宋体" w:cs="宋体"/>
                <w:color w:val="auto"/>
                <w:sz w:val="21"/>
                <w:szCs w:val="21"/>
                <w:highlight w:val="none"/>
              </w:rPr>
              <w:t xml:space="preserve">质量保证金为最终结算总价的3% </w:t>
            </w:r>
          </w:p>
        </w:tc>
        <w:tc>
          <w:tcPr>
            <w:tcW w:w="1681" w:type="dxa"/>
            <w:vAlign w:val="center"/>
          </w:tcPr>
          <w:p w14:paraId="31A0DF64">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6D6AF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27A0F310">
            <w:pPr>
              <w:pStyle w:val="95"/>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p>
        </w:tc>
        <w:tc>
          <w:tcPr>
            <w:tcW w:w="1842" w:type="dxa"/>
            <w:vAlign w:val="center"/>
          </w:tcPr>
          <w:p w14:paraId="2EA41A60">
            <w:pPr>
              <w:adjustRightInd w:val="0"/>
              <w:snapToGrid w:val="0"/>
              <w:rPr>
                <w:rFonts w:ascii="宋体" w:hAnsi="宋体" w:cs="宋体"/>
                <w:color w:val="auto"/>
                <w:szCs w:val="21"/>
                <w:highlight w:val="none"/>
              </w:rPr>
            </w:pPr>
            <w:r>
              <w:rPr>
                <w:rFonts w:hint="eastAsia" w:ascii="宋体" w:hAnsi="宋体" w:cs="宋体"/>
                <w:color w:val="auto"/>
                <w:szCs w:val="21"/>
                <w:highlight w:val="none"/>
              </w:rPr>
              <w:t>是否同意竞争性磋商文件其它内容</w:t>
            </w:r>
          </w:p>
        </w:tc>
        <w:tc>
          <w:tcPr>
            <w:tcW w:w="4555" w:type="dxa"/>
            <w:vAlign w:val="center"/>
          </w:tcPr>
          <w:p w14:paraId="08CBB0C9">
            <w:pPr>
              <w:adjustRightInd w:val="0"/>
              <w:snapToGrid w:val="0"/>
              <w:jc w:val="left"/>
              <w:rPr>
                <w:rFonts w:ascii="宋体" w:hAnsi="宋体" w:cs="宋体"/>
                <w:color w:val="auto"/>
                <w:szCs w:val="21"/>
                <w:highlight w:val="none"/>
              </w:rPr>
            </w:pPr>
            <w:r>
              <w:rPr>
                <w:rFonts w:hint="eastAsia" w:ascii="宋体" w:hAnsi="宋体" w:cs="宋体"/>
                <w:color w:val="auto"/>
                <w:szCs w:val="21"/>
                <w:highlight w:val="none"/>
              </w:rPr>
              <w:t>承诺“同意”</w:t>
            </w:r>
          </w:p>
        </w:tc>
        <w:tc>
          <w:tcPr>
            <w:tcW w:w="1681" w:type="dxa"/>
            <w:vAlign w:val="center"/>
          </w:tcPr>
          <w:p w14:paraId="375CE413">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1760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4F3F6F40">
            <w:pPr>
              <w:pStyle w:val="95"/>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p>
        </w:tc>
        <w:tc>
          <w:tcPr>
            <w:tcW w:w="1842" w:type="dxa"/>
            <w:vAlign w:val="center"/>
          </w:tcPr>
          <w:p w14:paraId="659A1C5B">
            <w:pPr>
              <w:adjustRightInd w:val="0"/>
              <w:snapToGrid w:val="0"/>
              <w:rPr>
                <w:rFonts w:ascii="宋体" w:hAnsi="宋体" w:cs="宋体"/>
                <w:color w:val="auto"/>
                <w:szCs w:val="21"/>
                <w:highlight w:val="none"/>
              </w:rPr>
            </w:pPr>
            <w:r>
              <w:rPr>
                <w:rFonts w:hint="eastAsia" w:ascii="宋体" w:hAnsi="宋体" w:cs="宋体"/>
                <w:color w:val="auto"/>
                <w:szCs w:val="21"/>
                <w:highlight w:val="none"/>
              </w:rPr>
              <w:t>是否同意合同条款及合同附件格式</w:t>
            </w:r>
          </w:p>
        </w:tc>
        <w:tc>
          <w:tcPr>
            <w:tcW w:w="4555" w:type="dxa"/>
            <w:vAlign w:val="center"/>
          </w:tcPr>
          <w:p w14:paraId="35FD9358">
            <w:pPr>
              <w:adjustRightInd w:val="0"/>
              <w:snapToGrid w:val="0"/>
              <w:jc w:val="left"/>
              <w:rPr>
                <w:rFonts w:ascii="宋体" w:hAnsi="宋体" w:cs="宋体"/>
                <w:color w:val="auto"/>
                <w:szCs w:val="21"/>
                <w:highlight w:val="none"/>
              </w:rPr>
            </w:pPr>
            <w:r>
              <w:rPr>
                <w:rFonts w:hint="eastAsia" w:ascii="宋体" w:hAnsi="宋体" w:cs="宋体"/>
                <w:color w:val="auto"/>
                <w:szCs w:val="21"/>
                <w:highlight w:val="none"/>
              </w:rPr>
              <w:t>承诺“同意”</w:t>
            </w:r>
          </w:p>
        </w:tc>
        <w:tc>
          <w:tcPr>
            <w:tcW w:w="1681" w:type="dxa"/>
            <w:vAlign w:val="center"/>
          </w:tcPr>
          <w:p w14:paraId="3D49DA4A">
            <w:pPr>
              <w:jc w:val="center"/>
              <w:rPr>
                <w:rFonts w:ascii="宋体" w:hAnsi="宋体" w:cs="宋体"/>
                <w:color w:val="auto"/>
                <w:szCs w:val="21"/>
                <w:highlight w:val="none"/>
              </w:rPr>
            </w:pPr>
            <w:r>
              <w:rPr>
                <w:rFonts w:hint="eastAsia" w:ascii="宋体" w:hAnsi="宋体" w:cs="宋体"/>
                <w:color w:val="auto"/>
                <w:szCs w:val="21"/>
                <w:highlight w:val="none"/>
              </w:rPr>
              <w:t>同意</w:t>
            </w:r>
          </w:p>
        </w:tc>
      </w:tr>
      <w:tr w14:paraId="5FA0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04CE3D28">
            <w:pPr>
              <w:pStyle w:val="95"/>
              <w:snapToGrid w:val="0"/>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w:t>
            </w:r>
          </w:p>
        </w:tc>
        <w:tc>
          <w:tcPr>
            <w:tcW w:w="1842" w:type="dxa"/>
            <w:vAlign w:val="center"/>
          </w:tcPr>
          <w:p w14:paraId="59758EBF">
            <w:pPr>
              <w:adjustRightInd w:val="0"/>
              <w:snapToGrid w:val="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社保</w:t>
            </w:r>
          </w:p>
        </w:tc>
        <w:tc>
          <w:tcPr>
            <w:tcW w:w="4555" w:type="dxa"/>
            <w:vAlign w:val="center"/>
          </w:tcPr>
          <w:p w14:paraId="6374550C">
            <w:pPr>
              <w:adjustRightInd w:val="0"/>
              <w:snapToGrid w:val="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配合发包人进行拟派团队人员社保核查工作</w:t>
            </w:r>
          </w:p>
        </w:tc>
        <w:tc>
          <w:tcPr>
            <w:tcW w:w="1681" w:type="dxa"/>
            <w:vAlign w:val="center"/>
          </w:tcPr>
          <w:p w14:paraId="26A355A6">
            <w:pPr>
              <w:jc w:val="center"/>
              <w:rPr>
                <w:rFonts w:hint="eastAsia" w:ascii="宋体" w:hAnsi="宋体" w:cs="宋体"/>
                <w:color w:val="auto"/>
                <w:szCs w:val="21"/>
                <w:highlight w:val="none"/>
              </w:rPr>
            </w:pPr>
            <w:r>
              <w:rPr>
                <w:rFonts w:hint="eastAsia" w:ascii="宋体" w:hAnsi="宋体" w:cs="宋体"/>
                <w:color w:val="auto"/>
                <w:szCs w:val="21"/>
                <w:highlight w:val="none"/>
              </w:rPr>
              <w:t>同意</w:t>
            </w:r>
          </w:p>
        </w:tc>
      </w:tr>
      <w:tr w14:paraId="00FB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0" w:type="dxa"/>
            <w:vAlign w:val="center"/>
          </w:tcPr>
          <w:p w14:paraId="399147DD">
            <w:pPr>
              <w:pStyle w:val="95"/>
              <w:snapToGrid w:val="0"/>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p>
        </w:tc>
        <w:tc>
          <w:tcPr>
            <w:tcW w:w="1842" w:type="dxa"/>
            <w:vAlign w:val="center"/>
          </w:tcPr>
          <w:p w14:paraId="2FD5A6CF">
            <w:pPr>
              <w:adjustRightInd w:val="0"/>
              <w:snapToGrid w:val="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调整不平衡报价</w:t>
            </w:r>
          </w:p>
        </w:tc>
        <w:tc>
          <w:tcPr>
            <w:tcW w:w="4555" w:type="dxa"/>
            <w:vAlign w:val="center"/>
          </w:tcPr>
          <w:p w14:paraId="392BFC21">
            <w:pPr>
              <w:adjustRightInd w:val="0"/>
              <w:snapToGrid w:val="0"/>
              <w:jc w:val="left"/>
              <w:rPr>
                <w:rFonts w:hint="eastAsia" w:ascii="宋体" w:hAnsi="宋体" w:cs="宋体"/>
                <w:color w:val="auto"/>
                <w:szCs w:val="21"/>
                <w:highlight w:val="none"/>
              </w:rPr>
            </w:pPr>
            <w:r>
              <w:rPr>
                <w:rFonts w:hint="eastAsia" w:ascii="宋体" w:hAnsi="宋体" w:cs="宋体"/>
                <w:color w:val="auto"/>
                <w:szCs w:val="21"/>
                <w:highlight w:val="none"/>
              </w:rPr>
              <w:t>无条件配合清标工作，配合调整不平衡报价</w:t>
            </w:r>
          </w:p>
        </w:tc>
        <w:tc>
          <w:tcPr>
            <w:tcW w:w="1681" w:type="dxa"/>
            <w:vAlign w:val="center"/>
          </w:tcPr>
          <w:p w14:paraId="14C5F062">
            <w:pPr>
              <w:jc w:val="center"/>
              <w:rPr>
                <w:rFonts w:hint="eastAsia" w:ascii="宋体" w:hAnsi="宋体" w:cs="宋体"/>
                <w:color w:val="auto"/>
                <w:szCs w:val="21"/>
                <w:highlight w:val="none"/>
              </w:rPr>
            </w:pPr>
            <w:r>
              <w:rPr>
                <w:rFonts w:hint="eastAsia" w:ascii="宋体" w:hAnsi="宋体" w:cs="宋体"/>
                <w:color w:val="auto"/>
                <w:szCs w:val="21"/>
                <w:highlight w:val="none"/>
              </w:rPr>
              <w:t>同意</w:t>
            </w:r>
          </w:p>
        </w:tc>
      </w:tr>
      <w:tr w14:paraId="2B33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98" w:type="dxa"/>
            <w:gridSpan w:val="4"/>
            <w:vAlign w:val="center"/>
          </w:tcPr>
          <w:p w14:paraId="774F2F12">
            <w:pPr>
              <w:adjustRightInd w:val="0"/>
              <w:snapToGrid w:val="0"/>
              <w:rPr>
                <w:rFonts w:ascii="宋体" w:hAnsi="宋体" w:cs="宋体"/>
                <w:color w:val="auto"/>
                <w:szCs w:val="21"/>
                <w:highlight w:val="none"/>
              </w:rPr>
            </w:pPr>
            <w:r>
              <w:rPr>
                <w:rFonts w:hint="eastAsia" w:ascii="宋体" w:hAnsi="宋体" w:cs="宋体"/>
                <w:color w:val="auto"/>
                <w:szCs w:val="21"/>
                <w:highlight w:val="none"/>
              </w:rPr>
              <w:t>备注：</w:t>
            </w:r>
          </w:p>
          <w:p w14:paraId="7DC8366A">
            <w:pPr>
              <w:adjustRightInd w:val="0"/>
              <w:snapToGrid w:val="0"/>
              <w:rPr>
                <w:rFonts w:ascii="宋体" w:hAnsi="宋体" w:cs="宋体"/>
                <w:color w:val="auto"/>
                <w:szCs w:val="21"/>
                <w:highlight w:val="none"/>
              </w:rPr>
            </w:pPr>
            <w:r>
              <w:rPr>
                <w:rFonts w:ascii="宋体" w:hAnsi="宋体" w:cs="宋体"/>
                <w:color w:val="auto"/>
                <w:szCs w:val="21"/>
                <w:highlight w:val="none"/>
              </w:rPr>
              <w:t>1、供应商承诺一列，供应商必须承诺“同意”；</w:t>
            </w:r>
          </w:p>
          <w:p w14:paraId="410D56BC">
            <w:pPr>
              <w:adjustRightInd w:val="0"/>
              <w:snapToGrid w:val="0"/>
              <w:rPr>
                <w:rFonts w:ascii="宋体" w:hAnsi="宋体" w:cs="宋体"/>
                <w:color w:val="auto"/>
                <w:szCs w:val="21"/>
                <w:highlight w:val="none"/>
              </w:rPr>
            </w:pPr>
            <w:r>
              <w:rPr>
                <w:rFonts w:ascii="宋体" w:hAnsi="宋体" w:cs="宋体"/>
                <w:color w:val="auto"/>
                <w:szCs w:val="21"/>
                <w:highlight w:val="none"/>
              </w:rPr>
              <w:t>2、供应商在响应竞争性磋商文件中规定的实质性要求和条件的基础上，可做出其他有利于采购人的承诺。</w:t>
            </w:r>
          </w:p>
        </w:tc>
      </w:tr>
    </w:tbl>
    <w:p w14:paraId="2186CE7F">
      <w:pPr>
        <w:rPr>
          <w:color w:val="auto"/>
          <w:highlight w:val="none"/>
        </w:rPr>
      </w:pPr>
    </w:p>
    <w:p w14:paraId="41ED89F9">
      <w:pPr>
        <w:spacing w:line="360" w:lineRule="auto"/>
        <w:ind w:firstLine="3840" w:firstLineChars="1600"/>
        <w:rPr>
          <w:rFonts w:ascii="宋体"/>
          <w:color w:val="auto"/>
          <w:sz w:val="24"/>
          <w:szCs w:val="24"/>
          <w:highlight w:val="none"/>
        </w:rPr>
      </w:pPr>
      <w:r>
        <w:rPr>
          <w:rFonts w:hint="eastAsia" w:ascii="宋体"/>
          <w:color w:val="auto"/>
          <w:sz w:val="24"/>
          <w:szCs w:val="24"/>
          <w:highlight w:val="none"/>
        </w:rPr>
        <w:t>供应商(单位盖章)：</w:t>
      </w:r>
      <w:r>
        <w:rPr>
          <w:rFonts w:hint="eastAsia" w:ascii="宋体"/>
          <w:color w:val="auto"/>
          <w:sz w:val="24"/>
          <w:szCs w:val="24"/>
          <w:highlight w:val="none"/>
          <w:u w:val="single"/>
        </w:rPr>
        <w:t xml:space="preserve">                   </w:t>
      </w:r>
    </w:p>
    <w:p w14:paraId="3029E5F9">
      <w:pPr>
        <w:spacing w:line="360" w:lineRule="auto"/>
        <w:ind w:firstLine="3840" w:firstLineChars="1600"/>
        <w:rPr>
          <w:rFonts w:ascii="宋体"/>
          <w:color w:val="auto"/>
          <w:sz w:val="24"/>
          <w:szCs w:val="24"/>
          <w:highlight w:val="none"/>
        </w:rPr>
      </w:pPr>
      <w:r>
        <w:rPr>
          <w:rFonts w:hint="eastAsia" w:ascii="宋体"/>
          <w:color w:val="auto"/>
          <w:sz w:val="24"/>
          <w:szCs w:val="24"/>
          <w:highlight w:val="none"/>
        </w:rPr>
        <w:t>法定代表人（签字或盖章）：</w:t>
      </w:r>
      <w:r>
        <w:rPr>
          <w:rFonts w:hint="eastAsia" w:ascii="宋体"/>
          <w:color w:val="auto"/>
          <w:sz w:val="24"/>
          <w:szCs w:val="24"/>
          <w:highlight w:val="none"/>
          <w:u w:val="single"/>
        </w:rPr>
        <w:t xml:space="preserve">           </w:t>
      </w:r>
    </w:p>
    <w:p w14:paraId="75C04745">
      <w:pPr>
        <w:spacing w:line="360" w:lineRule="auto"/>
        <w:rPr>
          <w:rFonts w:ascii="宋体"/>
          <w:color w:val="auto"/>
          <w:sz w:val="24"/>
          <w:szCs w:val="24"/>
          <w:highlight w:val="none"/>
          <w:u w:val="single"/>
        </w:rPr>
      </w:pPr>
    </w:p>
    <w:p w14:paraId="4373DD72">
      <w:pPr>
        <w:spacing w:line="360" w:lineRule="auto"/>
        <w:rPr>
          <w:color w:val="auto"/>
          <w:highlight w:val="none"/>
        </w:rPr>
      </w:pPr>
      <w:r>
        <w:rPr>
          <w:rFonts w:hint="eastAsia" w:ascii="宋体"/>
          <w:color w:val="auto"/>
          <w:sz w:val="24"/>
          <w:szCs w:val="24"/>
          <w:highlight w:val="none"/>
        </w:rPr>
        <w:t xml:space="preserve">                                               </w:t>
      </w:r>
      <w:r>
        <w:rPr>
          <w:rFonts w:hint="eastAsia" w:ascii="宋体"/>
          <w:color w:val="auto"/>
          <w:sz w:val="24"/>
          <w:szCs w:val="24"/>
          <w:highlight w:val="none"/>
          <w:u w:val="single"/>
        </w:rPr>
        <w:t xml:space="preserve">     </w:t>
      </w:r>
      <w:r>
        <w:rPr>
          <w:rFonts w:hint="eastAsia" w:ascii="宋体"/>
          <w:color w:val="auto"/>
          <w:sz w:val="24"/>
          <w:szCs w:val="24"/>
          <w:highlight w:val="none"/>
        </w:rPr>
        <w:t>年</w:t>
      </w:r>
      <w:r>
        <w:rPr>
          <w:rFonts w:hint="eastAsia" w:ascii="宋体"/>
          <w:color w:val="auto"/>
          <w:sz w:val="24"/>
          <w:szCs w:val="24"/>
          <w:highlight w:val="none"/>
          <w:u w:val="single"/>
        </w:rPr>
        <w:t xml:space="preserve">     </w:t>
      </w:r>
      <w:r>
        <w:rPr>
          <w:rFonts w:hint="eastAsia" w:ascii="宋体"/>
          <w:color w:val="auto"/>
          <w:sz w:val="24"/>
          <w:szCs w:val="24"/>
          <w:highlight w:val="none"/>
        </w:rPr>
        <w:t>月</w:t>
      </w:r>
      <w:r>
        <w:rPr>
          <w:rFonts w:hint="eastAsia" w:ascii="宋体"/>
          <w:color w:val="auto"/>
          <w:sz w:val="24"/>
          <w:szCs w:val="24"/>
          <w:highlight w:val="none"/>
          <w:u w:val="single"/>
        </w:rPr>
        <w:t xml:space="preserve">     </w:t>
      </w:r>
      <w:r>
        <w:rPr>
          <w:rFonts w:hint="eastAsia" w:ascii="宋体"/>
          <w:color w:val="auto"/>
          <w:sz w:val="24"/>
          <w:szCs w:val="24"/>
          <w:highlight w:val="none"/>
        </w:rPr>
        <w:t>日</w:t>
      </w:r>
      <w:r>
        <w:rPr>
          <w:rFonts w:ascii="Microsoft JhengHei" w:eastAsia="Microsoft JhengHei" w:cs="Microsoft JhengHei"/>
          <w:bCs/>
          <w:color w:val="auto"/>
          <w:sz w:val="24"/>
          <w:szCs w:val="24"/>
          <w:highlight w:val="none"/>
        </w:rPr>
        <w:br w:type="page"/>
      </w:r>
    </w:p>
    <w:p w14:paraId="00EB23D2">
      <w:pPr>
        <w:pStyle w:val="6"/>
        <w:jc w:val="center"/>
        <w:rPr>
          <w:rFonts w:ascii="宋体" w:hAnsi="宋体" w:cs="宋体"/>
          <w:color w:val="auto"/>
          <w:sz w:val="28"/>
          <w:szCs w:val="28"/>
          <w:highlight w:val="none"/>
        </w:rPr>
      </w:pPr>
      <w:r>
        <w:rPr>
          <w:rFonts w:hint="eastAsia" w:ascii="宋体" w:hAnsi="宋体" w:cs="宋体"/>
          <w:color w:val="auto"/>
          <w:sz w:val="30"/>
          <w:szCs w:val="30"/>
          <w:highlight w:val="none"/>
        </w:rPr>
        <w:t>法定代表人身份证明</w:t>
      </w:r>
    </w:p>
    <w:p w14:paraId="1DE7CAA4">
      <w:pPr>
        <w:spacing w:line="276" w:lineRule="auto"/>
        <w:jc w:val="left"/>
        <w:rPr>
          <w:rFonts w:ascii="宋体"/>
          <w:color w:val="auto"/>
          <w:sz w:val="24"/>
          <w:szCs w:val="24"/>
          <w:highlight w:val="none"/>
        </w:rPr>
      </w:pPr>
    </w:p>
    <w:p w14:paraId="085BD476">
      <w:pPr>
        <w:spacing w:line="360" w:lineRule="auto"/>
        <w:ind w:firstLine="480" w:firstLineChars="200"/>
        <w:jc w:val="left"/>
        <w:rPr>
          <w:rFonts w:ascii="宋体"/>
          <w:color w:val="auto"/>
          <w:sz w:val="24"/>
          <w:szCs w:val="24"/>
          <w:highlight w:val="none"/>
          <w:u w:val="single"/>
        </w:rPr>
      </w:pPr>
      <w:r>
        <w:rPr>
          <w:rFonts w:hint="eastAsia" w:ascii="宋体"/>
          <w:color w:val="auto"/>
          <w:sz w:val="24"/>
          <w:szCs w:val="24"/>
          <w:highlight w:val="none"/>
        </w:rPr>
        <w:t>单位名称：</w:t>
      </w:r>
      <w:r>
        <w:rPr>
          <w:rFonts w:hint="eastAsia" w:ascii="宋体"/>
          <w:color w:val="auto"/>
          <w:sz w:val="24"/>
          <w:szCs w:val="24"/>
          <w:highlight w:val="none"/>
          <w:u w:val="single"/>
        </w:rPr>
        <w:t xml:space="preserve">                                                        </w:t>
      </w:r>
    </w:p>
    <w:p w14:paraId="3922DAF2">
      <w:pPr>
        <w:spacing w:line="360" w:lineRule="auto"/>
        <w:ind w:firstLine="480" w:firstLineChars="200"/>
        <w:rPr>
          <w:rFonts w:ascii="宋体"/>
          <w:color w:val="auto"/>
          <w:sz w:val="24"/>
          <w:szCs w:val="24"/>
          <w:highlight w:val="none"/>
          <w:u w:val="single"/>
        </w:rPr>
      </w:pPr>
      <w:r>
        <w:rPr>
          <w:rFonts w:hint="eastAsia" w:ascii="宋体"/>
          <w:color w:val="auto"/>
          <w:sz w:val="24"/>
          <w:szCs w:val="24"/>
          <w:highlight w:val="none"/>
        </w:rPr>
        <w:t>姓    名：</w:t>
      </w:r>
      <w:r>
        <w:rPr>
          <w:rFonts w:hint="eastAsia" w:ascii="宋体"/>
          <w:color w:val="auto"/>
          <w:sz w:val="24"/>
          <w:szCs w:val="24"/>
          <w:highlight w:val="none"/>
          <w:u w:val="single"/>
        </w:rPr>
        <w:t xml:space="preserve">                     </w:t>
      </w:r>
      <w:r>
        <w:rPr>
          <w:rFonts w:hint="eastAsia" w:ascii="宋体"/>
          <w:color w:val="auto"/>
          <w:sz w:val="24"/>
          <w:szCs w:val="24"/>
          <w:highlight w:val="none"/>
        </w:rPr>
        <w:t xml:space="preserve">    性    别：</w:t>
      </w:r>
      <w:r>
        <w:rPr>
          <w:rFonts w:hint="eastAsia" w:ascii="宋体"/>
          <w:color w:val="auto"/>
          <w:sz w:val="24"/>
          <w:szCs w:val="24"/>
          <w:highlight w:val="none"/>
          <w:u w:val="single"/>
        </w:rPr>
        <w:t xml:space="preserve">                     </w:t>
      </w:r>
    </w:p>
    <w:p w14:paraId="17BB94A5">
      <w:pPr>
        <w:spacing w:line="360" w:lineRule="auto"/>
        <w:ind w:firstLine="480" w:firstLineChars="200"/>
        <w:rPr>
          <w:rFonts w:ascii="宋体"/>
          <w:color w:val="auto"/>
          <w:sz w:val="24"/>
          <w:szCs w:val="24"/>
          <w:highlight w:val="none"/>
          <w:u w:val="single"/>
        </w:rPr>
      </w:pPr>
      <w:r>
        <w:rPr>
          <w:rFonts w:hint="eastAsia" w:ascii="宋体"/>
          <w:color w:val="auto"/>
          <w:sz w:val="24"/>
          <w:szCs w:val="24"/>
          <w:highlight w:val="none"/>
        </w:rPr>
        <w:t>年    龄：</w:t>
      </w:r>
      <w:r>
        <w:rPr>
          <w:rFonts w:hint="eastAsia" w:ascii="宋体"/>
          <w:color w:val="auto"/>
          <w:sz w:val="24"/>
          <w:szCs w:val="24"/>
          <w:highlight w:val="none"/>
          <w:u w:val="single"/>
        </w:rPr>
        <w:t xml:space="preserve">                     </w:t>
      </w:r>
      <w:r>
        <w:rPr>
          <w:rFonts w:hint="eastAsia" w:ascii="宋体"/>
          <w:color w:val="auto"/>
          <w:sz w:val="24"/>
          <w:szCs w:val="24"/>
          <w:highlight w:val="none"/>
        </w:rPr>
        <w:t xml:space="preserve">    职    务：</w:t>
      </w:r>
      <w:r>
        <w:rPr>
          <w:rFonts w:hint="eastAsia" w:ascii="宋体"/>
          <w:color w:val="auto"/>
          <w:sz w:val="24"/>
          <w:szCs w:val="24"/>
          <w:highlight w:val="none"/>
          <w:u w:val="single"/>
        </w:rPr>
        <w:t xml:space="preserve">                     </w:t>
      </w:r>
    </w:p>
    <w:p w14:paraId="1B668ED3">
      <w:pPr>
        <w:spacing w:line="360" w:lineRule="auto"/>
        <w:ind w:firstLine="480" w:firstLineChars="200"/>
        <w:rPr>
          <w:rFonts w:ascii="宋体"/>
          <w:color w:val="auto"/>
          <w:sz w:val="24"/>
          <w:szCs w:val="24"/>
          <w:highlight w:val="none"/>
        </w:rPr>
      </w:pPr>
      <w:r>
        <w:rPr>
          <w:rFonts w:hint="eastAsia" w:ascii="宋体"/>
          <w:color w:val="auto"/>
          <w:sz w:val="24"/>
          <w:szCs w:val="24"/>
          <w:highlight w:val="none"/>
        </w:rPr>
        <w:t>系</w:t>
      </w:r>
      <w:r>
        <w:rPr>
          <w:rFonts w:hint="eastAsia" w:ascii="宋体"/>
          <w:color w:val="auto"/>
          <w:sz w:val="24"/>
          <w:szCs w:val="24"/>
          <w:highlight w:val="none"/>
          <w:u w:val="single"/>
        </w:rPr>
        <w:t xml:space="preserve">                       </w:t>
      </w:r>
      <w:r>
        <w:rPr>
          <w:rFonts w:hint="eastAsia" w:ascii="宋体"/>
          <w:i/>
          <w:iCs/>
          <w:color w:val="auto"/>
          <w:sz w:val="24"/>
          <w:szCs w:val="24"/>
          <w:highlight w:val="none"/>
          <w:u w:val="single"/>
        </w:rPr>
        <w:t>(供应商名称)</w:t>
      </w:r>
      <w:r>
        <w:rPr>
          <w:rFonts w:hint="eastAsia" w:ascii="宋体"/>
          <w:color w:val="auto"/>
          <w:sz w:val="24"/>
          <w:szCs w:val="24"/>
          <w:highlight w:val="none"/>
          <w:u w:val="single"/>
        </w:rPr>
        <w:t xml:space="preserve">               </w:t>
      </w:r>
      <w:r>
        <w:rPr>
          <w:rFonts w:hint="eastAsia" w:ascii="宋体"/>
          <w:color w:val="auto"/>
          <w:sz w:val="24"/>
          <w:szCs w:val="24"/>
          <w:highlight w:val="none"/>
        </w:rPr>
        <w:t>的法定代表人。</w:t>
      </w:r>
    </w:p>
    <w:p w14:paraId="6F266159">
      <w:pPr>
        <w:spacing w:line="360" w:lineRule="auto"/>
        <w:ind w:firstLine="480" w:firstLineChars="200"/>
        <w:rPr>
          <w:rFonts w:ascii="宋体"/>
          <w:color w:val="auto"/>
          <w:sz w:val="24"/>
          <w:szCs w:val="24"/>
          <w:highlight w:val="none"/>
        </w:rPr>
      </w:pPr>
    </w:p>
    <w:p w14:paraId="1ACA7BC1">
      <w:pPr>
        <w:spacing w:line="360" w:lineRule="auto"/>
        <w:ind w:firstLine="480" w:firstLineChars="200"/>
        <w:rPr>
          <w:rFonts w:ascii="宋体"/>
          <w:color w:val="auto"/>
          <w:sz w:val="24"/>
          <w:szCs w:val="24"/>
          <w:highlight w:val="none"/>
        </w:rPr>
      </w:pPr>
    </w:p>
    <w:p w14:paraId="684FA732">
      <w:pPr>
        <w:spacing w:line="360" w:lineRule="auto"/>
        <w:ind w:firstLine="480" w:firstLineChars="200"/>
        <w:rPr>
          <w:rFonts w:ascii="宋体"/>
          <w:color w:val="auto"/>
          <w:sz w:val="24"/>
          <w:szCs w:val="24"/>
          <w:highlight w:val="none"/>
        </w:rPr>
      </w:pPr>
      <w:r>
        <w:rPr>
          <w:rFonts w:hint="eastAsia" w:ascii="宋体"/>
          <w:color w:val="auto"/>
          <w:sz w:val="24"/>
          <w:szCs w:val="24"/>
          <w:highlight w:val="none"/>
        </w:rPr>
        <w:t>附：法定代表人身份证复印件。</w:t>
      </w:r>
    </w:p>
    <w:p w14:paraId="4E2C550F">
      <w:pPr>
        <w:spacing w:line="360" w:lineRule="auto"/>
        <w:ind w:firstLine="480" w:firstLineChars="200"/>
        <w:rPr>
          <w:rFonts w:ascii="宋体"/>
          <w:color w:val="auto"/>
          <w:sz w:val="24"/>
          <w:szCs w:val="24"/>
          <w:highlight w:val="none"/>
        </w:rPr>
      </w:pPr>
    </w:p>
    <w:p w14:paraId="45EB964C">
      <w:pPr>
        <w:spacing w:line="360" w:lineRule="auto"/>
        <w:ind w:firstLine="480" w:firstLineChars="200"/>
        <w:rPr>
          <w:rFonts w:ascii="宋体"/>
          <w:color w:val="auto"/>
          <w:sz w:val="24"/>
          <w:szCs w:val="24"/>
          <w:highlight w:val="none"/>
        </w:rPr>
      </w:pPr>
      <w:r>
        <w:rPr>
          <w:rFonts w:hint="eastAsia" w:ascii="宋体"/>
          <w:color w:val="auto"/>
          <w:sz w:val="24"/>
          <w:szCs w:val="24"/>
          <w:highlight w:val="none"/>
        </w:rPr>
        <w:t>注：本身份证明应由供应商单位盖章。</w:t>
      </w:r>
    </w:p>
    <w:p w14:paraId="36FA200F">
      <w:pPr>
        <w:spacing w:line="360" w:lineRule="auto"/>
        <w:rPr>
          <w:rFonts w:ascii="宋体"/>
          <w:color w:val="auto"/>
          <w:sz w:val="24"/>
          <w:szCs w:val="24"/>
          <w:highlight w:val="none"/>
        </w:rPr>
      </w:pPr>
    </w:p>
    <w:p w14:paraId="331B4749">
      <w:pPr>
        <w:spacing w:line="360" w:lineRule="auto"/>
        <w:rPr>
          <w:rFonts w:ascii="宋体"/>
          <w:color w:val="auto"/>
          <w:sz w:val="24"/>
          <w:szCs w:val="24"/>
          <w:highlight w:val="none"/>
        </w:rPr>
      </w:pPr>
    </w:p>
    <w:p w14:paraId="7C70C900">
      <w:pPr>
        <w:spacing w:line="360" w:lineRule="auto"/>
        <w:ind w:firstLine="3840" w:firstLineChars="1600"/>
        <w:rPr>
          <w:rFonts w:ascii="宋体"/>
          <w:color w:val="auto"/>
          <w:sz w:val="24"/>
          <w:szCs w:val="24"/>
          <w:highlight w:val="none"/>
        </w:rPr>
      </w:pPr>
      <w:r>
        <w:rPr>
          <w:rFonts w:hint="eastAsia" w:ascii="宋体"/>
          <w:color w:val="auto"/>
          <w:sz w:val="24"/>
          <w:szCs w:val="24"/>
          <w:highlight w:val="none"/>
        </w:rPr>
        <w:t>供应商(单位盖章)：</w:t>
      </w:r>
      <w:r>
        <w:rPr>
          <w:rFonts w:hint="eastAsia" w:ascii="宋体"/>
          <w:color w:val="auto"/>
          <w:sz w:val="24"/>
          <w:szCs w:val="24"/>
          <w:highlight w:val="none"/>
          <w:u w:val="single"/>
        </w:rPr>
        <w:t xml:space="preserve">                   </w:t>
      </w:r>
    </w:p>
    <w:p w14:paraId="166E8933">
      <w:pPr>
        <w:spacing w:line="360" w:lineRule="auto"/>
        <w:rPr>
          <w:rFonts w:ascii="宋体"/>
          <w:color w:val="auto"/>
          <w:sz w:val="24"/>
          <w:szCs w:val="24"/>
          <w:highlight w:val="none"/>
          <w:u w:val="single"/>
        </w:rPr>
      </w:pPr>
    </w:p>
    <w:p w14:paraId="7FF281DC">
      <w:pPr>
        <w:spacing w:line="360" w:lineRule="auto"/>
        <w:rPr>
          <w:rFonts w:ascii="宋体"/>
          <w:color w:val="auto"/>
          <w:sz w:val="24"/>
          <w:szCs w:val="24"/>
          <w:highlight w:val="none"/>
        </w:rPr>
      </w:pPr>
      <w:r>
        <w:rPr>
          <w:rFonts w:hint="eastAsia" w:ascii="宋体"/>
          <w:color w:val="auto"/>
          <w:sz w:val="24"/>
          <w:szCs w:val="24"/>
          <w:highlight w:val="none"/>
        </w:rPr>
        <w:t xml:space="preserve">                                               </w:t>
      </w:r>
      <w:r>
        <w:rPr>
          <w:rFonts w:hint="eastAsia" w:ascii="宋体"/>
          <w:color w:val="auto"/>
          <w:sz w:val="24"/>
          <w:szCs w:val="24"/>
          <w:highlight w:val="none"/>
          <w:u w:val="single"/>
        </w:rPr>
        <w:t xml:space="preserve">     </w:t>
      </w:r>
      <w:r>
        <w:rPr>
          <w:rFonts w:hint="eastAsia" w:ascii="宋体"/>
          <w:color w:val="auto"/>
          <w:sz w:val="24"/>
          <w:szCs w:val="24"/>
          <w:highlight w:val="none"/>
        </w:rPr>
        <w:t>年</w:t>
      </w:r>
      <w:r>
        <w:rPr>
          <w:rFonts w:hint="eastAsia" w:ascii="宋体"/>
          <w:color w:val="auto"/>
          <w:sz w:val="24"/>
          <w:szCs w:val="24"/>
          <w:highlight w:val="none"/>
          <w:u w:val="single"/>
        </w:rPr>
        <w:t xml:space="preserve">     </w:t>
      </w:r>
      <w:r>
        <w:rPr>
          <w:rFonts w:hint="eastAsia" w:ascii="宋体"/>
          <w:color w:val="auto"/>
          <w:sz w:val="24"/>
          <w:szCs w:val="24"/>
          <w:highlight w:val="none"/>
        </w:rPr>
        <w:t>月</w:t>
      </w:r>
      <w:r>
        <w:rPr>
          <w:rFonts w:hint="eastAsia" w:ascii="宋体"/>
          <w:color w:val="auto"/>
          <w:sz w:val="24"/>
          <w:szCs w:val="24"/>
          <w:highlight w:val="none"/>
          <w:u w:val="single"/>
        </w:rPr>
        <w:t xml:space="preserve">     </w:t>
      </w:r>
      <w:r>
        <w:rPr>
          <w:rFonts w:hint="eastAsia" w:ascii="宋体"/>
          <w:color w:val="auto"/>
          <w:sz w:val="24"/>
          <w:szCs w:val="24"/>
          <w:highlight w:val="none"/>
        </w:rPr>
        <w:t>日</w:t>
      </w:r>
    </w:p>
    <w:p w14:paraId="4C9A0656">
      <w:pPr>
        <w:pStyle w:val="6"/>
        <w:jc w:val="center"/>
        <w:rPr>
          <w:rFonts w:ascii="宋体" w:hAnsi="宋体" w:cs="宋体"/>
          <w:color w:val="auto"/>
          <w:sz w:val="28"/>
          <w:szCs w:val="28"/>
          <w:highlight w:val="none"/>
        </w:rPr>
      </w:pPr>
      <w:r>
        <w:rPr>
          <w:color w:val="auto"/>
          <w:sz w:val="24"/>
          <w:szCs w:val="24"/>
          <w:highlight w:val="none"/>
        </w:rPr>
        <w:br w:type="page"/>
      </w:r>
      <w:r>
        <w:rPr>
          <w:rFonts w:hint="eastAsia" w:ascii="宋体" w:hAnsi="宋体" w:cs="宋体"/>
          <w:color w:val="auto"/>
          <w:sz w:val="30"/>
          <w:szCs w:val="30"/>
          <w:highlight w:val="none"/>
        </w:rPr>
        <w:t>授权委托书</w:t>
      </w:r>
    </w:p>
    <w:p w14:paraId="605DF42D">
      <w:pPr>
        <w:spacing w:line="276" w:lineRule="auto"/>
        <w:jc w:val="left"/>
        <w:rPr>
          <w:rFonts w:ascii="宋体"/>
          <w:color w:val="auto"/>
          <w:sz w:val="24"/>
          <w:szCs w:val="24"/>
          <w:highlight w:val="none"/>
        </w:rPr>
      </w:pPr>
    </w:p>
    <w:p w14:paraId="62779B1F">
      <w:pPr>
        <w:spacing w:line="480" w:lineRule="auto"/>
        <w:ind w:firstLine="480" w:firstLineChars="200"/>
        <w:rPr>
          <w:color w:val="auto"/>
          <w:sz w:val="24"/>
          <w:szCs w:val="24"/>
          <w:highlight w:val="none"/>
        </w:rPr>
      </w:pPr>
      <w:r>
        <w:rPr>
          <w:rFonts w:hint="eastAsia" w:ascii="宋体" w:hAnsi="宋体" w:cs="宋体"/>
          <w:color w:val="auto"/>
          <w:sz w:val="24"/>
          <w:szCs w:val="24"/>
          <w:highlight w:val="none"/>
        </w:rPr>
        <w:t>本授权委托书声明：我</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i/>
          <w:iCs/>
          <w:color w:val="auto"/>
          <w:sz w:val="24"/>
          <w:szCs w:val="24"/>
          <w:highlight w:val="none"/>
          <w:u w:val="single"/>
        </w:rPr>
        <w:t>（姓名）</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系</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i/>
          <w:iCs/>
          <w:color w:val="auto"/>
          <w:sz w:val="24"/>
          <w:szCs w:val="24"/>
          <w:highlight w:val="none"/>
          <w:u w:val="single"/>
        </w:rPr>
        <w:t>（</w:t>
      </w:r>
      <w:r>
        <w:rPr>
          <w:rFonts w:hint="eastAsia" w:ascii="宋体" w:hAnsi="宋体" w:cs="宋体"/>
          <w:i/>
          <w:iCs/>
          <w:color w:val="auto"/>
          <w:sz w:val="24"/>
          <w:szCs w:val="24"/>
          <w:highlight w:val="none"/>
          <w:u w:val="single"/>
        </w:rPr>
        <w:t>供应商</w:t>
      </w:r>
      <w:r>
        <w:rPr>
          <w:rFonts w:ascii="宋体" w:hAnsi="宋体" w:cs="宋体"/>
          <w:i/>
          <w:iCs/>
          <w:color w:val="auto"/>
          <w:sz w:val="24"/>
          <w:szCs w:val="24"/>
          <w:highlight w:val="none"/>
          <w:u w:val="single"/>
        </w:rPr>
        <w:t>名称）</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的法定代表人，现授权委托</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i/>
          <w:iCs/>
          <w:color w:val="auto"/>
          <w:sz w:val="24"/>
          <w:szCs w:val="24"/>
          <w:highlight w:val="none"/>
          <w:u w:val="single"/>
        </w:rPr>
        <w:t>（姓名）</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在</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ascii="宋体" w:hAnsi="宋体" w:cs="宋体"/>
          <w:color w:val="auto"/>
          <w:sz w:val="24"/>
          <w:szCs w:val="24"/>
          <w:highlight w:val="none"/>
        </w:rPr>
        <w:t>月</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日至</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ascii="宋体" w:hAnsi="宋体" w:cs="宋体"/>
          <w:color w:val="auto"/>
          <w:sz w:val="24"/>
          <w:szCs w:val="24"/>
          <w:highlight w:val="none"/>
        </w:rPr>
        <w:t>月</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日（代理时限）为我公司的代理人，以本公司的名义参加</w:t>
      </w:r>
      <w:r>
        <w:rPr>
          <w:rFonts w:ascii="宋体" w:hAnsi="宋体" w:cs="宋体"/>
          <w:color w:val="auto"/>
          <w:sz w:val="24"/>
          <w:szCs w:val="24"/>
          <w:highlight w:val="none"/>
          <w:u w:val="single"/>
        </w:rPr>
        <w:t xml:space="preserve">  </w:t>
      </w:r>
      <w:r>
        <w:rPr>
          <w:rFonts w:ascii="宋体" w:hAnsi="宋体" w:cs="宋体"/>
          <w:i/>
          <w:iCs/>
          <w:color w:val="auto"/>
          <w:sz w:val="24"/>
          <w:szCs w:val="24"/>
          <w:highlight w:val="none"/>
          <w:u w:val="single"/>
        </w:rPr>
        <w:t>（</w:t>
      </w:r>
      <w:r>
        <w:rPr>
          <w:rFonts w:hint="eastAsia" w:ascii="宋体" w:hAnsi="宋体" w:cs="宋体"/>
          <w:i/>
          <w:iCs/>
          <w:color w:val="auto"/>
          <w:sz w:val="24"/>
          <w:szCs w:val="24"/>
          <w:highlight w:val="none"/>
          <w:u w:val="single"/>
        </w:rPr>
        <w:t>项目</w:t>
      </w:r>
      <w:r>
        <w:rPr>
          <w:rFonts w:ascii="宋体" w:hAnsi="宋体" w:cs="宋体"/>
          <w:i/>
          <w:iCs/>
          <w:color w:val="auto"/>
          <w:sz w:val="24"/>
          <w:szCs w:val="24"/>
          <w:highlight w:val="none"/>
          <w:u w:val="single"/>
        </w:rPr>
        <w:t>名称）</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的竞争性磋商活动。代理人在代理时间内参加竞争性磋商、开标、询标过程中所签署的一切文件和处理与之相关的一切事务，本人均予以承认</w:t>
      </w:r>
      <w:r>
        <w:rPr>
          <w:rFonts w:hint="eastAsia"/>
          <w:color w:val="auto"/>
          <w:sz w:val="24"/>
          <w:szCs w:val="24"/>
          <w:highlight w:val="none"/>
        </w:rPr>
        <w:t>。</w:t>
      </w:r>
    </w:p>
    <w:p w14:paraId="1E10F351">
      <w:pPr>
        <w:spacing w:line="48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代理人无权转委托。特此委托。</w:t>
      </w:r>
    </w:p>
    <w:p w14:paraId="42D85216">
      <w:pPr>
        <w:spacing w:line="360" w:lineRule="auto"/>
        <w:ind w:firstLine="480" w:firstLineChars="200"/>
        <w:rPr>
          <w:rFonts w:ascii="宋体"/>
          <w:color w:val="auto"/>
          <w:sz w:val="24"/>
          <w:szCs w:val="24"/>
          <w:highlight w:val="none"/>
        </w:rPr>
      </w:pPr>
    </w:p>
    <w:p w14:paraId="49988E4A">
      <w:pPr>
        <w:spacing w:line="48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附：委托代理人身份证复印件。</w:t>
      </w:r>
    </w:p>
    <w:p w14:paraId="3F3BDA87">
      <w:pPr>
        <w:spacing w:line="48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注：本授权委托书需由供应商加盖单位章并由其法定代表人签字或盖章。</w:t>
      </w:r>
    </w:p>
    <w:p w14:paraId="53CBAFC8">
      <w:pPr>
        <w:spacing w:line="360" w:lineRule="auto"/>
        <w:rPr>
          <w:rFonts w:ascii="宋体"/>
          <w:color w:val="auto"/>
          <w:sz w:val="24"/>
          <w:szCs w:val="24"/>
          <w:highlight w:val="none"/>
        </w:rPr>
      </w:pPr>
      <w:r>
        <w:rPr>
          <w:rFonts w:hint="eastAsia" w:ascii="宋体"/>
          <w:color w:val="auto"/>
          <w:sz w:val="24"/>
          <w:szCs w:val="24"/>
          <w:highlight w:val="none"/>
        </w:rPr>
        <w:t xml:space="preserve">                               </w:t>
      </w:r>
    </w:p>
    <w:p w14:paraId="58ADFD28">
      <w:pPr>
        <w:spacing w:line="360" w:lineRule="auto"/>
        <w:rPr>
          <w:rFonts w:ascii="宋体"/>
          <w:color w:val="auto"/>
          <w:sz w:val="24"/>
          <w:szCs w:val="24"/>
          <w:highlight w:val="none"/>
        </w:rPr>
      </w:pPr>
    </w:p>
    <w:p w14:paraId="11CFA242">
      <w:pPr>
        <w:spacing w:line="360" w:lineRule="auto"/>
        <w:ind w:firstLine="3840" w:firstLineChars="1600"/>
        <w:rPr>
          <w:rFonts w:ascii="宋体"/>
          <w:color w:val="auto"/>
          <w:sz w:val="24"/>
          <w:szCs w:val="24"/>
          <w:highlight w:val="none"/>
        </w:rPr>
      </w:pPr>
      <w:r>
        <w:rPr>
          <w:rFonts w:hint="eastAsia" w:ascii="宋体"/>
          <w:color w:val="auto"/>
          <w:sz w:val="24"/>
          <w:szCs w:val="24"/>
          <w:highlight w:val="none"/>
        </w:rPr>
        <w:t>供应商(单位盖章)：</w:t>
      </w:r>
      <w:r>
        <w:rPr>
          <w:rFonts w:hint="eastAsia" w:ascii="宋体"/>
          <w:color w:val="auto"/>
          <w:sz w:val="24"/>
          <w:szCs w:val="24"/>
          <w:highlight w:val="none"/>
          <w:u w:val="single"/>
        </w:rPr>
        <w:t xml:space="preserve">                   </w:t>
      </w:r>
    </w:p>
    <w:p w14:paraId="541E1A5B">
      <w:pPr>
        <w:spacing w:line="360" w:lineRule="auto"/>
        <w:ind w:firstLine="3840" w:firstLineChars="1600"/>
        <w:rPr>
          <w:rFonts w:ascii="宋体"/>
          <w:color w:val="auto"/>
          <w:sz w:val="24"/>
          <w:szCs w:val="24"/>
          <w:highlight w:val="none"/>
        </w:rPr>
      </w:pPr>
      <w:r>
        <w:rPr>
          <w:rFonts w:hint="eastAsia" w:ascii="宋体"/>
          <w:color w:val="auto"/>
          <w:sz w:val="24"/>
          <w:szCs w:val="24"/>
          <w:highlight w:val="none"/>
        </w:rPr>
        <w:t>法定代表人（签字或盖章）：</w:t>
      </w:r>
      <w:r>
        <w:rPr>
          <w:rFonts w:hint="eastAsia" w:ascii="宋体"/>
          <w:color w:val="auto"/>
          <w:sz w:val="24"/>
          <w:szCs w:val="24"/>
          <w:highlight w:val="none"/>
          <w:u w:val="single"/>
        </w:rPr>
        <w:t xml:space="preserve">           </w:t>
      </w:r>
    </w:p>
    <w:p w14:paraId="4E064262">
      <w:pPr>
        <w:spacing w:line="360" w:lineRule="auto"/>
        <w:rPr>
          <w:rFonts w:ascii="宋体"/>
          <w:color w:val="auto"/>
          <w:sz w:val="24"/>
          <w:szCs w:val="24"/>
          <w:highlight w:val="none"/>
          <w:u w:val="single"/>
        </w:rPr>
      </w:pPr>
    </w:p>
    <w:p w14:paraId="5B7AE9A8">
      <w:pPr>
        <w:spacing w:line="360" w:lineRule="auto"/>
        <w:rPr>
          <w:rFonts w:ascii="宋体"/>
          <w:color w:val="auto"/>
          <w:sz w:val="24"/>
          <w:szCs w:val="24"/>
          <w:highlight w:val="none"/>
        </w:rPr>
      </w:pPr>
      <w:r>
        <w:rPr>
          <w:rFonts w:hint="eastAsia" w:ascii="宋体"/>
          <w:color w:val="auto"/>
          <w:sz w:val="24"/>
          <w:szCs w:val="24"/>
          <w:highlight w:val="none"/>
        </w:rPr>
        <w:t xml:space="preserve">                                               </w:t>
      </w:r>
      <w:r>
        <w:rPr>
          <w:rFonts w:hint="eastAsia" w:ascii="宋体"/>
          <w:color w:val="auto"/>
          <w:sz w:val="24"/>
          <w:szCs w:val="24"/>
          <w:highlight w:val="none"/>
          <w:u w:val="single"/>
        </w:rPr>
        <w:t xml:space="preserve">     </w:t>
      </w:r>
      <w:r>
        <w:rPr>
          <w:rFonts w:hint="eastAsia" w:ascii="宋体"/>
          <w:color w:val="auto"/>
          <w:sz w:val="24"/>
          <w:szCs w:val="24"/>
          <w:highlight w:val="none"/>
        </w:rPr>
        <w:t>年</w:t>
      </w:r>
      <w:r>
        <w:rPr>
          <w:rFonts w:hint="eastAsia" w:ascii="宋体"/>
          <w:color w:val="auto"/>
          <w:sz w:val="24"/>
          <w:szCs w:val="24"/>
          <w:highlight w:val="none"/>
          <w:u w:val="single"/>
        </w:rPr>
        <w:t xml:space="preserve">     </w:t>
      </w:r>
      <w:r>
        <w:rPr>
          <w:rFonts w:hint="eastAsia" w:ascii="宋体"/>
          <w:color w:val="auto"/>
          <w:sz w:val="24"/>
          <w:szCs w:val="24"/>
          <w:highlight w:val="none"/>
        </w:rPr>
        <w:t>月</w:t>
      </w:r>
      <w:r>
        <w:rPr>
          <w:rFonts w:hint="eastAsia" w:ascii="宋体"/>
          <w:color w:val="auto"/>
          <w:sz w:val="24"/>
          <w:szCs w:val="24"/>
          <w:highlight w:val="none"/>
          <w:u w:val="single"/>
        </w:rPr>
        <w:t xml:space="preserve">     </w:t>
      </w:r>
      <w:r>
        <w:rPr>
          <w:rFonts w:hint="eastAsia" w:ascii="宋体"/>
          <w:color w:val="auto"/>
          <w:sz w:val="24"/>
          <w:szCs w:val="24"/>
          <w:highlight w:val="none"/>
        </w:rPr>
        <w:t>日</w:t>
      </w:r>
    </w:p>
    <w:p w14:paraId="0489C096">
      <w:pPr>
        <w:spacing w:line="360" w:lineRule="auto"/>
        <w:rPr>
          <w:rFonts w:ascii="宋体" w:hAnsi="宋体" w:cs="宋体"/>
          <w:color w:val="auto"/>
          <w:sz w:val="24"/>
          <w:szCs w:val="24"/>
          <w:highlight w:val="none"/>
        </w:rPr>
      </w:pPr>
      <w:r>
        <w:rPr>
          <w:color w:val="auto"/>
          <w:highlight w:val="none"/>
        </w:rPr>
        <w:br w:type="page"/>
      </w:r>
    </w:p>
    <w:p w14:paraId="18EC2A9A">
      <w:pPr>
        <w:pStyle w:val="6"/>
        <w:jc w:val="center"/>
        <w:rPr>
          <w:rFonts w:ascii="宋体" w:hAnsi="宋体" w:cs="宋体"/>
          <w:color w:val="auto"/>
          <w:sz w:val="30"/>
          <w:szCs w:val="30"/>
          <w:highlight w:val="none"/>
        </w:rPr>
      </w:pPr>
      <w:r>
        <w:rPr>
          <w:rFonts w:hint="eastAsia" w:ascii="宋体" w:hAnsi="宋体" w:cs="宋体"/>
          <w:color w:val="auto"/>
          <w:sz w:val="24"/>
          <w:szCs w:val="24"/>
          <w:highlight w:val="none"/>
        </w:rPr>
        <w:t>竞争性磋商保证金收执证明</w:t>
      </w:r>
    </w:p>
    <w:tbl>
      <w:tblPr>
        <w:tblStyle w:val="42"/>
        <w:tblW w:w="8664"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4"/>
      </w:tblGrid>
      <w:tr w14:paraId="195C8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1" w:hRule="atLeast"/>
        </w:trPr>
        <w:tc>
          <w:tcPr>
            <w:tcW w:w="8664" w:type="dxa"/>
            <w:tcBorders>
              <w:top w:val="single" w:color="auto" w:sz="4" w:space="0"/>
              <w:left w:val="single" w:color="auto" w:sz="4" w:space="0"/>
              <w:bottom w:val="single" w:color="auto" w:sz="4" w:space="0"/>
              <w:right w:val="single" w:color="auto" w:sz="4" w:space="0"/>
            </w:tcBorders>
            <w:vAlign w:val="center"/>
          </w:tcPr>
          <w:p w14:paraId="02E965E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此处复印：</w:t>
            </w:r>
          </w:p>
          <w:p w14:paraId="1A2C2DCA">
            <w:pPr>
              <w:pStyle w:val="56"/>
              <w:spacing w:line="360" w:lineRule="auto"/>
              <w:ind w:firstLine="0" w:firstLineChars="0"/>
              <w:jc w:val="left"/>
              <w:rPr>
                <w:rFonts w:ascii="宋体" w:hAnsi="宋体"/>
                <w:color w:val="auto"/>
                <w:sz w:val="24"/>
                <w:szCs w:val="24"/>
                <w:highlight w:val="none"/>
              </w:rPr>
            </w:pPr>
            <w:r>
              <w:rPr>
                <w:rFonts w:hint="eastAsia" w:ascii="宋体" w:hAnsi="宋体" w:cs="宋体"/>
                <w:color w:val="auto"/>
                <w:sz w:val="24"/>
                <w:szCs w:val="24"/>
                <w:highlight w:val="none"/>
              </w:rPr>
              <w:t>基本账户开户许可证或基本存款账户信息；银行转账凭证</w:t>
            </w:r>
          </w:p>
        </w:tc>
      </w:tr>
    </w:tbl>
    <w:p w14:paraId="32DA204A">
      <w:pPr>
        <w:pStyle w:val="24"/>
        <w:spacing w:line="360" w:lineRule="auto"/>
        <w:jc w:val="center"/>
        <w:rPr>
          <w:rFonts w:hint="eastAsia" w:hAnsi="宋体" w:cs="宋体"/>
          <w:color w:val="auto"/>
          <w:sz w:val="24"/>
          <w:szCs w:val="24"/>
          <w:highlight w:val="none"/>
        </w:rPr>
      </w:pPr>
    </w:p>
    <w:p w14:paraId="53D1CC44">
      <w:pPr>
        <w:pStyle w:val="24"/>
        <w:spacing w:line="360" w:lineRule="auto"/>
        <w:jc w:val="center"/>
        <w:rPr>
          <w:rFonts w:hint="eastAsia" w:hAnsi="宋体" w:cs="宋体"/>
          <w:color w:val="auto"/>
          <w:sz w:val="24"/>
          <w:szCs w:val="24"/>
          <w:highlight w:val="none"/>
        </w:rPr>
      </w:pPr>
    </w:p>
    <w:p w14:paraId="3D49E703">
      <w:pPr>
        <w:pStyle w:val="24"/>
        <w:spacing w:line="360" w:lineRule="auto"/>
        <w:jc w:val="center"/>
        <w:rPr>
          <w:rFonts w:hint="eastAsia" w:hAnsi="宋体" w:cs="宋体"/>
          <w:color w:val="auto"/>
          <w:sz w:val="24"/>
          <w:szCs w:val="24"/>
          <w:highlight w:val="none"/>
        </w:rPr>
      </w:pPr>
    </w:p>
    <w:p w14:paraId="61883193">
      <w:pPr>
        <w:pStyle w:val="24"/>
        <w:spacing w:line="360" w:lineRule="auto"/>
        <w:jc w:val="center"/>
        <w:rPr>
          <w:rFonts w:hint="eastAsia" w:hAnsi="宋体" w:cs="宋体"/>
          <w:color w:val="auto"/>
          <w:sz w:val="24"/>
          <w:szCs w:val="24"/>
          <w:highlight w:val="none"/>
        </w:rPr>
      </w:pPr>
    </w:p>
    <w:p w14:paraId="1B3131E7">
      <w:pPr>
        <w:pStyle w:val="24"/>
        <w:spacing w:line="360" w:lineRule="auto"/>
        <w:jc w:val="center"/>
        <w:rPr>
          <w:rFonts w:hint="eastAsia" w:hAnsi="宋体" w:cs="宋体"/>
          <w:color w:val="auto"/>
          <w:sz w:val="24"/>
          <w:szCs w:val="24"/>
          <w:highlight w:val="none"/>
        </w:rPr>
      </w:pPr>
    </w:p>
    <w:p w14:paraId="433A9623">
      <w:pPr>
        <w:pStyle w:val="24"/>
        <w:spacing w:line="360" w:lineRule="auto"/>
        <w:jc w:val="center"/>
        <w:rPr>
          <w:rFonts w:hint="eastAsia" w:hAnsi="宋体" w:cs="宋体"/>
          <w:color w:val="auto"/>
          <w:sz w:val="24"/>
          <w:szCs w:val="24"/>
          <w:highlight w:val="none"/>
        </w:rPr>
      </w:pPr>
    </w:p>
    <w:p w14:paraId="7A5AFF2F">
      <w:pPr>
        <w:pStyle w:val="24"/>
        <w:spacing w:line="360" w:lineRule="auto"/>
        <w:jc w:val="center"/>
        <w:rPr>
          <w:rFonts w:hint="eastAsia" w:hAnsi="宋体" w:cs="宋体"/>
          <w:color w:val="auto"/>
          <w:sz w:val="24"/>
          <w:szCs w:val="24"/>
          <w:highlight w:val="none"/>
        </w:rPr>
      </w:pPr>
    </w:p>
    <w:p w14:paraId="016486B8">
      <w:pPr>
        <w:pStyle w:val="24"/>
        <w:spacing w:line="360" w:lineRule="auto"/>
        <w:jc w:val="center"/>
        <w:rPr>
          <w:rFonts w:hint="eastAsia" w:hAnsi="宋体" w:cs="宋体"/>
          <w:color w:val="auto"/>
          <w:sz w:val="24"/>
          <w:szCs w:val="24"/>
          <w:highlight w:val="none"/>
        </w:rPr>
      </w:pPr>
    </w:p>
    <w:p w14:paraId="3E24E968">
      <w:pPr>
        <w:pStyle w:val="24"/>
        <w:jc w:val="center"/>
        <w:rPr>
          <w:rFonts w:ascii="宋体" w:hAnsi="宋体" w:cs="宋体"/>
          <w:color w:val="auto"/>
          <w:sz w:val="24"/>
          <w:szCs w:val="24"/>
          <w:highlight w:val="none"/>
        </w:rPr>
      </w:pPr>
      <w:r>
        <w:rPr>
          <w:rFonts w:hint="eastAsia" w:ascii="宋体" w:hAnsi="宋体" w:cs="宋体"/>
          <w:color w:val="auto"/>
          <w:sz w:val="24"/>
          <w:szCs w:val="24"/>
          <w:highlight w:val="none"/>
        </w:rPr>
        <w:t>供应商基本情况表</w:t>
      </w:r>
    </w:p>
    <w:tbl>
      <w:tblPr>
        <w:tblStyle w:val="42"/>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2"/>
        <w:gridCol w:w="1005"/>
        <w:gridCol w:w="825"/>
        <w:gridCol w:w="719"/>
        <w:gridCol w:w="651"/>
        <w:gridCol w:w="1218"/>
        <w:gridCol w:w="812"/>
        <w:gridCol w:w="989"/>
      </w:tblGrid>
      <w:tr w14:paraId="6256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3C860E08">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6219" w:type="dxa"/>
            <w:gridSpan w:val="7"/>
            <w:vAlign w:val="center"/>
          </w:tcPr>
          <w:p w14:paraId="15612450">
            <w:pPr>
              <w:spacing w:line="360" w:lineRule="auto"/>
              <w:jc w:val="center"/>
              <w:rPr>
                <w:rFonts w:ascii="宋体" w:hAnsi="宋体" w:cs="宋体"/>
                <w:color w:val="auto"/>
                <w:szCs w:val="21"/>
                <w:highlight w:val="none"/>
              </w:rPr>
            </w:pPr>
          </w:p>
        </w:tc>
      </w:tr>
      <w:tr w14:paraId="504B8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7DD760F3">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200" w:type="dxa"/>
            <w:gridSpan w:val="4"/>
            <w:vAlign w:val="center"/>
          </w:tcPr>
          <w:p w14:paraId="4B3299A4">
            <w:pPr>
              <w:spacing w:line="360" w:lineRule="auto"/>
              <w:jc w:val="center"/>
              <w:rPr>
                <w:rFonts w:ascii="宋体" w:hAnsi="宋体" w:cs="宋体"/>
                <w:color w:val="auto"/>
                <w:szCs w:val="21"/>
                <w:highlight w:val="none"/>
              </w:rPr>
            </w:pPr>
          </w:p>
        </w:tc>
        <w:tc>
          <w:tcPr>
            <w:tcW w:w="1218" w:type="dxa"/>
            <w:vAlign w:val="center"/>
          </w:tcPr>
          <w:p w14:paraId="6A114D8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1801" w:type="dxa"/>
            <w:gridSpan w:val="2"/>
            <w:vAlign w:val="center"/>
          </w:tcPr>
          <w:p w14:paraId="3364F0A7">
            <w:pPr>
              <w:spacing w:line="360" w:lineRule="auto"/>
              <w:jc w:val="center"/>
              <w:rPr>
                <w:rFonts w:ascii="宋体" w:hAnsi="宋体" w:cs="宋体"/>
                <w:color w:val="auto"/>
                <w:szCs w:val="21"/>
                <w:highlight w:val="none"/>
              </w:rPr>
            </w:pPr>
          </w:p>
        </w:tc>
      </w:tr>
      <w:tr w14:paraId="4D89B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Merge w:val="restart"/>
            <w:vAlign w:val="center"/>
          </w:tcPr>
          <w:p w14:paraId="68169C03">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1005" w:type="dxa"/>
            <w:vAlign w:val="center"/>
          </w:tcPr>
          <w:p w14:paraId="66E6A7D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195" w:type="dxa"/>
            <w:gridSpan w:val="3"/>
            <w:vAlign w:val="center"/>
          </w:tcPr>
          <w:p w14:paraId="693CD417">
            <w:pPr>
              <w:spacing w:line="360" w:lineRule="auto"/>
              <w:jc w:val="center"/>
              <w:rPr>
                <w:rFonts w:ascii="宋体" w:hAnsi="宋体" w:cs="宋体"/>
                <w:color w:val="auto"/>
                <w:szCs w:val="21"/>
                <w:highlight w:val="none"/>
              </w:rPr>
            </w:pPr>
          </w:p>
        </w:tc>
        <w:tc>
          <w:tcPr>
            <w:tcW w:w="1218" w:type="dxa"/>
            <w:vAlign w:val="center"/>
          </w:tcPr>
          <w:p w14:paraId="4169DBE1">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801" w:type="dxa"/>
            <w:gridSpan w:val="2"/>
            <w:vAlign w:val="center"/>
          </w:tcPr>
          <w:p w14:paraId="3267414D">
            <w:pPr>
              <w:spacing w:line="360" w:lineRule="auto"/>
              <w:jc w:val="center"/>
              <w:rPr>
                <w:rFonts w:ascii="宋体" w:hAnsi="宋体" w:cs="宋体"/>
                <w:color w:val="auto"/>
                <w:szCs w:val="21"/>
                <w:highlight w:val="none"/>
              </w:rPr>
            </w:pPr>
          </w:p>
        </w:tc>
      </w:tr>
      <w:tr w14:paraId="7D9AD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Merge w:val="continue"/>
            <w:vAlign w:val="center"/>
          </w:tcPr>
          <w:p w14:paraId="4EBF4647">
            <w:pPr>
              <w:spacing w:line="360" w:lineRule="auto"/>
              <w:jc w:val="center"/>
              <w:rPr>
                <w:rFonts w:ascii="宋体" w:hAnsi="宋体" w:cs="宋体"/>
                <w:color w:val="auto"/>
                <w:szCs w:val="21"/>
                <w:highlight w:val="none"/>
              </w:rPr>
            </w:pPr>
          </w:p>
        </w:tc>
        <w:tc>
          <w:tcPr>
            <w:tcW w:w="1005" w:type="dxa"/>
            <w:vAlign w:val="center"/>
          </w:tcPr>
          <w:p w14:paraId="36EF3D42">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195" w:type="dxa"/>
            <w:gridSpan w:val="3"/>
            <w:vAlign w:val="center"/>
          </w:tcPr>
          <w:p w14:paraId="29A3AEB8">
            <w:pPr>
              <w:spacing w:line="360" w:lineRule="auto"/>
              <w:jc w:val="center"/>
              <w:rPr>
                <w:rFonts w:ascii="宋体" w:hAnsi="宋体" w:cs="宋体"/>
                <w:color w:val="auto"/>
                <w:szCs w:val="21"/>
                <w:highlight w:val="none"/>
              </w:rPr>
            </w:pPr>
          </w:p>
        </w:tc>
        <w:tc>
          <w:tcPr>
            <w:tcW w:w="1218" w:type="dxa"/>
            <w:vAlign w:val="center"/>
          </w:tcPr>
          <w:p w14:paraId="3CBFE266">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1801" w:type="dxa"/>
            <w:gridSpan w:val="2"/>
            <w:vAlign w:val="center"/>
          </w:tcPr>
          <w:p w14:paraId="6F729363">
            <w:pPr>
              <w:spacing w:line="360" w:lineRule="auto"/>
              <w:jc w:val="center"/>
              <w:rPr>
                <w:rFonts w:ascii="宋体" w:hAnsi="宋体" w:cs="宋体"/>
                <w:color w:val="auto"/>
                <w:szCs w:val="21"/>
                <w:highlight w:val="none"/>
              </w:rPr>
            </w:pPr>
          </w:p>
        </w:tc>
      </w:tr>
      <w:tr w14:paraId="7E7F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569A5100">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1005" w:type="dxa"/>
            <w:vAlign w:val="center"/>
          </w:tcPr>
          <w:p w14:paraId="36DEB6E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825" w:type="dxa"/>
            <w:vAlign w:val="center"/>
          </w:tcPr>
          <w:p w14:paraId="276E5643">
            <w:pPr>
              <w:spacing w:line="360" w:lineRule="auto"/>
              <w:jc w:val="center"/>
              <w:rPr>
                <w:rFonts w:ascii="宋体" w:hAnsi="宋体" w:cs="宋体"/>
                <w:color w:val="auto"/>
                <w:szCs w:val="21"/>
                <w:highlight w:val="none"/>
              </w:rPr>
            </w:pPr>
          </w:p>
        </w:tc>
        <w:tc>
          <w:tcPr>
            <w:tcW w:w="1370" w:type="dxa"/>
            <w:gridSpan w:val="2"/>
            <w:vAlign w:val="center"/>
          </w:tcPr>
          <w:p w14:paraId="4389FC0F">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218" w:type="dxa"/>
            <w:vAlign w:val="center"/>
          </w:tcPr>
          <w:p w14:paraId="7706CD22">
            <w:pPr>
              <w:spacing w:line="360" w:lineRule="auto"/>
              <w:jc w:val="center"/>
              <w:rPr>
                <w:rFonts w:ascii="宋体" w:hAnsi="宋体" w:cs="宋体"/>
                <w:color w:val="auto"/>
                <w:szCs w:val="21"/>
                <w:highlight w:val="none"/>
              </w:rPr>
            </w:pPr>
          </w:p>
        </w:tc>
        <w:tc>
          <w:tcPr>
            <w:tcW w:w="812" w:type="dxa"/>
            <w:vAlign w:val="center"/>
          </w:tcPr>
          <w:p w14:paraId="089892A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989" w:type="dxa"/>
            <w:vAlign w:val="center"/>
          </w:tcPr>
          <w:p w14:paraId="4E88B818">
            <w:pPr>
              <w:spacing w:line="360" w:lineRule="auto"/>
              <w:jc w:val="center"/>
              <w:rPr>
                <w:rFonts w:ascii="宋体" w:hAnsi="宋体" w:cs="宋体"/>
                <w:color w:val="auto"/>
                <w:szCs w:val="21"/>
                <w:highlight w:val="none"/>
              </w:rPr>
            </w:pPr>
          </w:p>
        </w:tc>
      </w:tr>
      <w:tr w14:paraId="5C342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1398A2C6">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1005" w:type="dxa"/>
            <w:vAlign w:val="center"/>
          </w:tcPr>
          <w:p w14:paraId="0120B2C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825" w:type="dxa"/>
            <w:vAlign w:val="center"/>
          </w:tcPr>
          <w:p w14:paraId="1662BC72">
            <w:pPr>
              <w:spacing w:line="360" w:lineRule="auto"/>
              <w:jc w:val="center"/>
              <w:rPr>
                <w:rFonts w:ascii="宋体" w:hAnsi="宋体" w:cs="宋体"/>
                <w:color w:val="auto"/>
                <w:szCs w:val="21"/>
                <w:highlight w:val="none"/>
              </w:rPr>
            </w:pPr>
          </w:p>
        </w:tc>
        <w:tc>
          <w:tcPr>
            <w:tcW w:w="1370" w:type="dxa"/>
            <w:gridSpan w:val="2"/>
            <w:vAlign w:val="center"/>
          </w:tcPr>
          <w:p w14:paraId="2B40F7A4">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218" w:type="dxa"/>
            <w:vAlign w:val="center"/>
          </w:tcPr>
          <w:p w14:paraId="29D5BEA9">
            <w:pPr>
              <w:spacing w:line="360" w:lineRule="auto"/>
              <w:jc w:val="center"/>
              <w:rPr>
                <w:rFonts w:ascii="宋体" w:hAnsi="宋体" w:cs="宋体"/>
                <w:color w:val="auto"/>
                <w:szCs w:val="21"/>
                <w:highlight w:val="none"/>
              </w:rPr>
            </w:pPr>
          </w:p>
        </w:tc>
        <w:tc>
          <w:tcPr>
            <w:tcW w:w="812" w:type="dxa"/>
            <w:vAlign w:val="center"/>
          </w:tcPr>
          <w:p w14:paraId="482F0B29">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989" w:type="dxa"/>
            <w:vAlign w:val="center"/>
          </w:tcPr>
          <w:p w14:paraId="47C4D824">
            <w:pPr>
              <w:spacing w:line="360" w:lineRule="auto"/>
              <w:jc w:val="center"/>
              <w:rPr>
                <w:rFonts w:ascii="宋体" w:hAnsi="宋体" w:cs="宋体"/>
                <w:color w:val="auto"/>
                <w:szCs w:val="21"/>
                <w:highlight w:val="none"/>
              </w:rPr>
            </w:pPr>
          </w:p>
        </w:tc>
      </w:tr>
      <w:tr w14:paraId="2DFC0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636BA3BF">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企业施工资质证书</w:t>
            </w:r>
          </w:p>
          <w:p w14:paraId="1A3BE86A">
            <w:pPr>
              <w:spacing w:line="36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如有）</w:t>
            </w:r>
          </w:p>
        </w:tc>
        <w:tc>
          <w:tcPr>
            <w:tcW w:w="6219" w:type="dxa"/>
            <w:gridSpan w:val="7"/>
            <w:vAlign w:val="center"/>
          </w:tcPr>
          <w:p w14:paraId="609E38EA">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类型：           等级：         证书号:</w:t>
            </w:r>
          </w:p>
        </w:tc>
      </w:tr>
      <w:tr w14:paraId="75953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4AF7BE1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质量管理体系证书</w:t>
            </w:r>
          </w:p>
          <w:p w14:paraId="1F2576EC">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（如有）</w:t>
            </w:r>
          </w:p>
        </w:tc>
        <w:tc>
          <w:tcPr>
            <w:tcW w:w="6219" w:type="dxa"/>
            <w:gridSpan w:val="7"/>
            <w:vAlign w:val="center"/>
          </w:tcPr>
          <w:p w14:paraId="0C151987">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类型：           等级：         证书号:</w:t>
            </w:r>
          </w:p>
        </w:tc>
      </w:tr>
      <w:tr w14:paraId="78D8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4668C640">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830" w:type="dxa"/>
            <w:gridSpan w:val="2"/>
            <w:vAlign w:val="center"/>
          </w:tcPr>
          <w:p w14:paraId="2A3EDBB9">
            <w:pPr>
              <w:spacing w:line="360" w:lineRule="auto"/>
              <w:jc w:val="center"/>
              <w:rPr>
                <w:rFonts w:ascii="宋体" w:hAnsi="宋体" w:cs="宋体"/>
                <w:color w:val="auto"/>
                <w:szCs w:val="21"/>
                <w:highlight w:val="none"/>
              </w:rPr>
            </w:pPr>
          </w:p>
        </w:tc>
        <w:tc>
          <w:tcPr>
            <w:tcW w:w="4389" w:type="dxa"/>
            <w:gridSpan w:val="5"/>
            <w:vAlign w:val="center"/>
          </w:tcPr>
          <w:p w14:paraId="6AA5961F">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4C64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2032D10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830" w:type="dxa"/>
            <w:gridSpan w:val="2"/>
            <w:vAlign w:val="center"/>
          </w:tcPr>
          <w:p w14:paraId="4B98FC68">
            <w:pPr>
              <w:spacing w:line="360" w:lineRule="auto"/>
              <w:jc w:val="center"/>
              <w:rPr>
                <w:rFonts w:ascii="宋体" w:hAnsi="宋体" w:cs="宋体"/>
                <w:color w:val="auto"/>
                <w:szCs w:val="21"/>
                <w:highlight w:val="none"/>
              </w:rPr>
            </w:pPr>
          </w:p>
        </w:tc>
        <w:tc>
          <w:tcPr>
            <w:tcW w:w="719" w:type="dxa"/>
            <w:vMerge w:val="restart"/>
            <w:vAlign w:val="center"/>
          </w:tcPr>
          <w:p w14:paraId="75E9A753">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1869" w:type="dxa"/>
            <w:gridSpan w:val="2"/>
            <w:vAlign w:val="center"/>
          </w:tcPr>
          <w:p w14:paraId="2F0DA936">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01" w:type="dxa"/>
            <w:gridSpan w:val="2"/>
            <w:vAlign w:val="center"/>
          </w:tcPr>
          <w:p w14:paraId="04A24664">
            <w:pPr>
              <w:spacing w:line="360" w:lineRule="auto"/>
              <w:jc w:val="center"/>
              <w:rPr>
                <w:rFonts w:ascii="宋体" w:hAnsi="宋体" w:cs="宋体"/>
                <w:color w:val="auto"/>
                <w:szCs w:val="21"/>
                <w:highlight w:val="none"/>
              </w:rPr>
            </w:pPr>
          </w:p>
        </w:tc>
      </w:tr>
      <w:tr w14:paraId="69EC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2FF98B50">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成立日期</w:t>
            </w:r>
          </w:p>
        </w:tc>
        <w:tc>
          <w:tcPr>
            <w:tcW w:w="1830" w:type="dxa"/>
            <w:gridSpan w:val="2"/>
            <w:vAlign w:val="center"/>
          </w:tcPr>
          <w:p w14:paraId="29FBAAFF">
            <w:pPr>
              <w:spacing w:line="360" w:lineRule="auto"/>
              <w:jc w:val="center"/>
              <w:rPr>
                <w:rFonts w:ascii="宋体" w:hAnsi="宋体" w:cs="宋体"/>
                <w:color w:val="auto"/>
                <w:szCs w:val="21"/>
                <w:highlight w:val="none"/>
              </w:rPr>
            </w:pPr>
          </w:p>
        </w:tc>
        <w:tc>
          <w:tcPr>
            <w:tcW w:w="719" w:type="dxa"/>
            <w:vMerge w:val="continue"/>
            <w:vAlign w:val="center"/>
          </w:tcPr>
          <w:p w14:paraId="77671049">
            <w:pPr>
              <w:spacing w:line="360" w:lineRule="auto"/>
              <w:jc w:val="center"/>
              <w:rPr>
                <w:rFonts w:ascii="宋体" w:hAnsi="宋体" w:cs="宋体"/>
                <w:color w:val="auto"/>
                <w:szCs w:val="21"/>
                <w:highlight w:val="none"/>
              </w:rPr>
            </w:pPr>
          </w:p>
        </w:tc>
        <w:tc>
          <w:tcPr>
            <w:tcW w:w="1869" w:type="dxa"/>
            <w:gridSpan w:val="2"/>
            <w:vAlign w:val="center"/>
          </w:tcPr>
          <w:p w14:paraId="4EDF13D3">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01" w:type="dxa"/>
            <w:gridSpan w:val="2"/>
            <w:vAlign w:val="center"/>
          </w:tcPr>
          <w:p w14:paraId="00C003B1">
            <w:pPr>
              <w:spacing w:line="360" w:lineRule="auto"/>
              <w:jc w:val="center"/>
              <w:rPr>
                <w:rFonts w:ascii="宋体" w:hAnsi="宋体" w:cs="宋体"/>
                <w:color w:val="auto"/>
                <w:szCs w:val="21"/>
                <w:highlight w:val="none"/>
              </w:rPr>
            </w:pPr>
          </w:p>
        </w:tc>
      </w:tr>
      <w:tr w14:paraId="21D5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49E28CA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基本账户开户银行</w:t>
            </w:r>
          </w:p>
        </w:tc>
        <w:tc>
          <w:tcPr>
            <w:tcW w:w="1830" w:type="dxa"/>
            <w:gridSpan w:val="2"/>
            <w:vAlign w:val="center"/>
          </w:tcPr>
          <w:p w14:paraId="17B09692">
            <w:pPr>
              <w:spacing w:line="360" w:lineRule="auto"/>
              <w:jc w:val="center"/>
              <w:rPr>
                <w:rFonts w:ascii="宋体" w:hAnsi="宋体" w:cs="宋体"/>
                <w:color w:val="auto"/>
                <w:szCs w:val="21"/>
                <w:highlight w:val="none"/>
              </w:rPr>
            </w:pPr>
          </w:p>
        </w:tc>
        <w:tc>
          <w:tcPr>
            <w:tcW w:w="719" w:type="dxa"/>
            <w:vMerge w:val="continue"/>
            <w:vAlign w:val="center"/>
          </w:tcPr>
          <w:p w14:paraId="166CFA8B">
            <w:pPr>
              <w:spacing w:line="360" w:lineRule="auto"/>
              <w:jc w:val="center"/>
              <w:rPr>
                <w:rFonts w:ascii="宋体" w:hAnsi="宋体" w:cs="宋体"/>
                <w:color w:val="auto"/>
                <w:szCs w:val="21"/>
                <w:highlight w:val="none"/>
              </w:rPr>
            </w:pPr>
          </w:p>
        </w:tc>
        <w:tc>
          <w:tcPr>
            <w:tcW w:w="1869" w:type="dxa"/>
            <w:gridSpan w:val="2"/>
            <w:vAlign w:val="center"/>
          </w:tcPr>
          <w:p w14:paraId="6A4F4C22">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01" w:type="dxa"/>
            <w:gridSpan w:val="2"/>
            <w:vAlign w:val="center"/>
          </w:tcPr>
          <w:p w14:paraId="3AD859F6">
            <w:pPr>
              <w:spacing w:line="360" w:lineRule="auto"/>
              <w:jc w:val="center"/>
              <w:rPr>
                <w:rFonts w:ascii="宋体" w:hAnsi="宋体" w:cs="宋体"/>
                <w:color w:val="auto"/>
                <w:szCs w:val="21"/>
                <w:highlight w:val="none"/>
              </w:rPr>
            </w:pPr>
          </w:p>
        </w:tc>
      </w:tr>
      <w:tr w14:paraId="00F5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1073660D">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基本账户银行账号</w:t>
            </w:r>
          </w:p>
        </w:tc>
        <w:tc>
          <w:tcPr>
            <w:tcW w:w="1830" w:type="dxa"/>
            <w:gridSpan w:val="2"/>
            <w:vAlign w:val="center"/>
          </w:tcPr>
          <w:p w14:paraId="4A93D68D">
            <w:pPr>
              <w:spacing w:line="360" w:lineRule="auto"/>
              <w:jc w:val="center"/>
              <w:rPr>
                <w:rFonts w:ascii="宋体" w:hAnsi="宋体" w:cs="宋体"/>
                <w:color w:val="auto"/>
                <w:szCs w:val="21"/>
                <w:highlight w:val="none"/>
              </w:rPr>
            </w:pPr>
          </w:p>
        </w:tc>
        <w:tc>
          <w:tcPr>
            <w:tcW w:w="719" w:type="dxa"/>
            <w:vMerge w:val="continue"/>
            <w:vAlign w:val="center"/>
          </w:tcPr>
          <w:p w14:paraId="1C8A94B1">
            <w:pPr>
              <w:spacing w:line="360" w:lineRule="auto"/>
              <w:jc w:val="center"/>
              <w:rPr>
                <w:rFonts w:ascii="宋体" w:hAnsi="宋体" w:cs="宋体"/>
                <w:color w:val="auto"/>
                <w:szCs w:val="21"/>
                <w:highlight w:val="none"/>
              </w:rPr>
            </w:pPr>
          </w:p>
        </w:tc>
        <w:tc>
          <w:tcPr>
            <w:tcW w:w="1869" w:type="dxa"/>
            <w:gridSpan w:val="2"/>
            <w:vAlign w:val="center"/>
          </w:tcPr>
          <w:p w14:paraId="57969CC8">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技术人员数量</w:t>
            </w:r>
          </w:p>
        </w:tc>
        <w:tc>
          <w:tcPr>
            <w:tcW w:w="1801" w:type="dxa"/>
            <w:gridSpan w:val="2"/>
            <w:vAlign w:val="center"/>
          </w:tcPr>
          <w:p w14:paraId="05BBADE0">
            <w:pPr>
              <w:spacing w:line="360" w:lineRule="auto"/>
              <w:jc w:val="center"/>
              <w:rPr>
                <w:rFonts w:ascii="宋体" w:hAnsi="宋体" w:cs="宋体"/>
                <w:color w:val="auto"/>
                <w:szCs w:val="21"/>
                <w:highlight w:val="none"/>
              </w:rPr>
            </w:pPr>
          </w:p>
        </w:tc>
      </w:tr>
      <w:tr w14:paraId="3BA4D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146EC81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1830" w:type="dxa"/>
            <w:gridSpan w:val="2"/>
            <w:vAlign w:val="center"/>
          </w:tcPr>
          <w:p w14:paraId="77C8E506">
            <w:pPr>
              <w:spacing w:line="360" w:lineRule="auto"/>
              <w:jc w:val="center"/>
              <w:rPr>
                <w:rFonts w:ascii="宋体" w:hAnsi="宋体" w:cs="宋体"/>
                <w:color w:val="auto"/>
                <w:szCs w:val="21"/>
                <w:highlight w:val="none"/>
              </w:rPr>
            </w:pPr>
          </w:p>
        </w:tc>
        <w:tc>
          <w:tcPr>
            <w:tcW w:w="719" w:type="dxa"/>
            <w:vMerge w:val="continue"/>
            <w:vAlign w:val="center"/>
          </w:tcPr>
          <w:p w14:paraId="572D23A9">
            <w:pPr>
              <w:spacing w:line="360" w:lineRule="auto"/>
              <w:jc w:val="center"/>
              <w:rPr>
                <w:rFonts w:ascii="宋体" w:hAnsi="宋体" w:cs="宋体"/>
                <w:color w:val="auto"/>
                <w:szCs w:val="21"/>
                <w:highlight w:val="none"/>
              </w:rPr>
            </w:pPr>
          </w:p>
        </w:tc>
        <w:tc>
          <w:tcPr>
            <w:tcW w:w="1869" w:type="dxa"/>
            <w:gridSpan w:val="2"/>
            <w:vAlign w:val="center"/>
          </w:tcPr>
          <w:p w14:paraId="6E9A7ED6">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各类注册人员</w:t>
            </w:r>
          </w:p>
        </w:tc>
        <w:tc>
          <w:tcPr>
            <w:tcW w:w="1801" w:type="dxa"/>
            <w:gridSpan w:val="2"/>
            <w:vAlign w:val="center"/>
          </w:tcPr>
          <w:p w14:paraId="02E5007D">
            <w:pPr>
              <w:spacing w:line="360" w:lineRule="auto"/>
              <w:jc w:val="center"/>
              <w:rPr>
                <w:rFonts w:ascii="宋体" w:hAnsi="宋体" w:cs="宋体"/>
                <w:color w:val="auto"/>
                <w:szCs w:val="21"/>
                <w:highlight w:val="none"/>
              </w:rPr>
            </w:pPr>
          </w:p>
        </w:tc>
      </w:tr>
      <w:tr w14:paraId="6B5ED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4B73E114">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供应商关联企业情况（包括但不限于与供应商法定代表人（单位负责人）为同一人或者存在控股、管理关系的不同单位）</w:t>
            </w:r>
          </w:p>
        </w:tc>
        <w:tc>
          <w:tcPr>
            <w:tcW w:w="6219" w:type="dxa"/>
            <w:gridSpan w:val="7"/>
            <w:vAlign w:val="center"/>
          </w:tcPr>
          <w:p w14:paraId="67609823">
            <w:pPr>
              <w:spacing w:line="360" w:lineRule="auto"/>
              <w:jc w:val="center"/>
              <w:rPr>
                <w:rFonts w:ascii="宋体" w:hAnsi="宋体" w:cs="宋体"/>
                <w:color w:val="auto"/>
                <w:szCs w:val="21"/>
                <w:highlight w:val="none"/>
              </w:rPr>
            </w:pPr>
          </w:p>
        </w:tc>
      </w:tr>
      <w:tr w14:paraId="4F353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42" w:type="dxa"/>
            <w:vAlign w:val="center"/>
          </w:tcPr>
          <w:p w14:paraId="0986F870">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219" w:type="dxa"/>
            <w:gridSpan w:val="7"/>
            <w:vAlign w:val="center"/>
          </w:tcPr>
          <w:p w14:paraId="1D7E6A8F">
            <w:pPr>
              <w:spacing w:line="360" w:lineRule="auto"/>
              <w:jc w:val="center"/>
              <w:rPr>
                <w:rFonts w:ascii="宋体" w:hAnsi="宋体" w:cs="宋体"/>
                <w:color w:val="auto"/>
                <w:szCs w:val="21"/>
                <w:highlight w:val="none"/>
              </w:rPr>
            </w:pPr>
          </w:p>
        </w:tc>
      </w:tr>
    </w:tbl>
    <w:p w14:paraId="16BEC11E">
      <w:pPr>
        <w:pStyle w:val="6"/>
        <w:jc w:val="center"/>
        <w:rPr>
          <w:rFonts w:ascii="宋体" w:hAnsi="宋体" w:cs="宋体"/>
          <w:color w:val="auto"/>
          <w:sz w:val="24"/>
          <w:szCs w:val="24"/>
          <w:highlight w:val="none"/>
        </w:rPr>
      </w:pPr>
      <w:r>
        <w:rPr>
          <w:rFonts w:hint="eastAsia" w:ascii="宋体" w:hAnsi="宋体" w:cs="宋体"/>
          <w:color w:val="auto"/>
          <w:sz w:val="24"/>
          <w:szCs w:val="24"/>
          <w:highlight w:val="none"/>
        </w:rPr>
        <w:br w:type="page"/>
      </w:r>
      <w:r>
        <w:rPr>
          <w:rFonts w:hint="eastAsia" w:ascii="宋体" w:hAnsi="宋体" w:cs="宋体"/>
          <w:color w:val="auto"/>
          <w:sz w:val="24"/>
          <w:szCs w:val="24"/>
          <w:highlight w:val="none"/>
        </w:rPr>
        <w:t>项目负责人简历表</w:t>
      </w:r>
    </w:p>
    <w:tbl>
      <w:tblPr>
        <w:tblStyle w:val="42"/>
        <w:tblpPr w:leftFromText="180" w:rightFromText="180" w:vertAnchor="text" w:tblpY="1"/>
        <w:tblOverlap w:val="never"/>
        <w:tblW w:w="8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35"/>
        <w:gridCol w:w="917"/>
        <w:gridCol w:w="324"/>
        <w:gridCol w:w="1246"/>
        <w:gridCol w:w="596"/>
        <w:gridCol w:w="516"/>
        <w:gridCol w:w="130"/>
        <w:gridCol w:w="1494"/>
        <w:gridCol w:w="409"/>
        <w:gridCol w:w="331"/>
        <w:gridCol w:w="1456"/>
      </w:tblGrid>
      <w:tr w14:paraId="24879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5" w:type="dxa"/>
            <w:gridSpan w:val="2"/>
            <w:vAlign w:val="center"/>
          </w:tcPr>
          <w:p w14:paraId="37E2C012">
            <w:pPr>
              <w:spacing w:line="360" w:lineRule="auto"/>
              <w:jc w:val="center"/>
              <w:rPr>
                <w:rFonts w:ascii="宋体" w:hAnsi="宋体"/>
                <w:color w:val="auto"/>
                <w:szCs w:val="21"/>
                <w:highlight w:val="none"/>
              </w:rPr>
            </w:pPr>
            <w:r>
              <w:rPr>
                <w:rFonts w:hint="eastAsia" w:ascii="宋体" w:hAnsi="宋体"/>
                <w:color w:val="auto"/>
                <w:szCs w:val="21"/>
                <w:highlight w:val="none"/>
              </w:rPr>
              <w:t>姓名</w:t>
            </w:r>
          </w:p>
        </w:tc>
        <w:tc>
          <w:tcPr>
            <w:tcW w:w="1241" w:type="dxa"/>
            <w:gridSpan w:val="2"/>
            <w:vAlign w:val="center"/>
          </w:tcPr>
          <w:p w14:paraId="5665AC94">
            <w:pPr>
              <w:spacing w:line="360" w:lineRule="auto"/>
              <w:jc w:val="center"/>
              <w:rPr>
                <w:rFonts w:ascii="宋体" w:hAnsi="宋体"/>
                <w:color w:val="auto"/>
                <w:szCs w:val="21"/>
                <w:highlight w:val="none"/>
              </w:rPr>
            </w:pPr>
          </w:p>
        </w:tc>
        <w:tc>
          <w:tcPr>
            <w:tcW w:w="1246" w:type="dxa"/>
            <w:vAlign w:val="center"/>
          </w:tcPr>
          <w:p w14:paraId="52751C9F">
            <w:pPr>
              <w:spacing w:line="360" w:lineRule="auto"/>
              <w:jc w:val="center"/>
              <w:rPr>
                <w:rFonts w:ascii="宋体" w:hAnsi="宋体"/>
                <w:color w:val="auto"/>
                <w:szCs w:val="21"/>
                <w:highlight w:val="none"/>
              </w:rPr>
            </w:pPr>
            <w:r>
              <w:rPr>
                <w:rFonts w:hint="eastAsia" w:ascii="宋体" w:hAnsi="宋体"/>
                <w:color w:val="auto"/>
                <w:szCs w:val="21"/>
                <w:highlight w:val="none"/>
              </w:rPr>
              <w:t>年龄</w:t>
            </w:r>
          </w:p>
        </w:tc>
        <w:tc>
          <w:tcPr>
            <w:tcW w:w="1242" w:type="dxa"/>
            <w:gridSpan w:val="3"/>
            <w:vAlign w:val="center"/>
          </w:tcPr>
          <w:p w14:paraId="7C93A59D">
            <w:pPr>
              <w:spacing w:line="360" w:lineRule="auto"/>
              <w:jc w:val="center"/>
              <w:rPr>
                <w:rFonts w:ascii="宋体" w:hAnsi="宋体"/>
                <w:color w:val="auto"/>
                <w:szCs w:val="21"/>
                <w:highlight w:val="none"/>
              </w:rPr>
            </w:pPr>
          </w:p>
        </w:tc>
        <w:tc>
          <w:tcPr>
            <w:tcW w:w="2234" w:type="dxa"/>
            <w:gridSpan w:val="3"/>
            <w:vAlign w:val="center"/>
          </w:tcPr>
          <w:p w14:paraId="23487CED">
            <w:pPr>
              <w:spacing w:line="360" w:lineRule="auto"/>
              <w:jc w:val="center"/>
              <w:rPr>
                <w:rFonts w:ascii="宋体" w:hAnsi="宋体"/>
                <w:color w:val="auto"/>
                <w:szCs w:val="21"/>
                <w:highlight w:val="none"/>
              </w:rPr>
            </w:pPr>
            <w:r>
              <w:rPr>
                <w:rFonts w:hint="eastAsia" w:ascii="宋体" w:hAnsi="宋体"/>
                <w:color w:val="auto"/>
                <w:szCs w:val="21"/>
                <w:highlight w:val="none"/>
              </w:rPr>
              <w:t>学历</w:t>
            </w:r>
          </w:p>
        </w:tc>
        <w:tc>
          <w:tcPr>
            <w:tcW w:w="1456" w:type="dxa"/>
            <w:vAlign w:val="center"/>
          </w:tcPr>
          <w:p w14:paraId="47BBBA25">
            <w:pPr>
              <w:spacing w:line="360" w:lineRule="auto"/>
              <w:jc w:val="center"/>
              <w:rPr>
                <w:rFonts w:ascii="宋体" w:hAnsi="宋体"/>
                <w:color w:val="auto"/>
                <w:szCs w:val="21"/>
                <w:highlight w:val="none"/>
              </w:rPr>
            </w:pPr>
          </w:p>
        </w:tc>
      </w:tr>
      <w:tr w14:paraId="06FC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5" w:type="dxa"/>
            <w:gridSpan w:val="2"/>
            <w:vAlign w:val="center"/>
          </w:tcPr>
          <w:p w14:paraId="2F58EB88">
            <w:pPr>
              <w:spacing w:line="360" w:lineRule="auto"/>
              <w:jc w:val="center"/>
              <w:rPr>
                <w:rFonts w:ascii="宋体" w:hAnsi="宋体"/>
                <w:color w:val="auto"/>
                <w:szCs w:val="21"/>
                <w:highlight w:val="none"/>
              </w:rPr>
            </w:pPr>
            <w:r>
              <w:rPr>
                <w:rFonts w:hint="eastAsia" w:ascii="宋体" w:hAnsi="宋体"/>
                <w:color w:val="auto"/>
                <w:szCs w:val="21"/>
                <w:highlight w:val="none"/>
              </w:rPr>
              <w:t>职称</w:t>
            </w:r>
          </w:p>
        </w:tc>
        <w:tc>
          <w:tcPr>
            <w:tcW w:w="1241" w:type="dxa"/>
            <w:gridSpan w:val="2"/>
            <w:vAlign w:val="center"/>
          </w:tcPr>
          <w:p w14:paraId="30999C9C">
            <w:pPr>
              <w:spacing w:line="360" w:lineRule="auto"/>
              <w:jc w:val="center"/>
              <w:rPr>
                <w:rFonts w:ascii="宋体" w:hAnsi="宋体"/>
                <w:color w:val="auto"/>
                <w:szCs w:val="21"/>
                <w:highlight w:val="none"/>
              </w:rPr>
            </w:pPr>
          </w:p>
        </w:tc>
        <w:tc>
          <w:tcPr>
            <w:tcW w:w="1246" w:type="dxa"/>
            <w:vAlign w:val="center"/>
          </w:tcPr>
          <w:p w14:paraId="0D63C7AB">
            <w:pPr>
              <w:spacing w:line="360" w:lineRule="auto"/>
              <w:jc w:val="center"/>
              <w:rPr>
                <w:rFonts w:ascii="宋体" w:hAnsi="宋体"/>
                <w:color w:val="auto"/>
                <w:szCs w:val="21"/>
                <w:highlight w:val="none"/>
              </w:rPr>
            </w:pPr>
            <w:r>
              <w:rPr>
                <w:rFonts w:hint="eastAsia" w:ascii="宋体" w:hAnsi="宋体"/>
                <w:color w:val="auto"/>
                <w:szCs w:val="21"/>
                <w:highlight w:val="none"/>
              </w:rPr>
              <w:t>职务</w:t>
            </w:r>
          </w:p>
        </w:tc>
        <w:tc>
          <w:tcPr>
            <w:tcW w:w="1242" w:type="dxa"/>
            <w:gridSpan w:val="3"/>
            <w:vAlign w:val="center"/>
          </w:tcPr>
          <w:p w14:paraId="5EAF0A30">
            <w:pPr>
              <w:spacing w:line="360" w:lineRule="auto"/>
              <w:jc w:val="center"/>
              <w:rPr>
                <w:rFonts w:ascii="宋体" w:hAnsi="宋体"/>
                <w:color w:val="auto"/>
                <w:szCs w:val="21"/>
                <w:highlight w:val="none"/>
              </w:rPr>
            </w:pPr>
          </w:p>
        </w:tc>
        <w:tc>
          <w:tcPr>
            <w:tcW w:w="2234" w:type="dxa"/>
            <w:gridSpan w:val="3"/>
            <w:vAlign w:val="center"/>
          </w:tcPr>
          <w:p w14:paraId="708B86B4">
            <w:pPr>
              <w:spacing w:line="360" w:lineRule="auto"/>
              <w:jc w:val="center"/>
              <w:rPr>
                <w:rFonts w:ascii="宋体" w:hAnsi="宋体"/>
                <w:color w:val="auto"/>
                <w:szCs w:val="21"/>
                <w:highlight w:val="none"/>
              </w:rPr>
            </w:pPr>
            <w:r>
              <w:rPr>
                <w:rFonts w:hint="eastAsia" w:ascii="宋体" w:hAnsi="宋体"/>
                <w:color w:val="auto"/>
                <w:szCs w:val="21"/>
                <w:highlight w:val="none"/>
              </w:rPr>
              <w:t>拟在本项目任职</w:t>
            </w:r>
          </w:p>
        </w:tc>
        <w:tc>
          <w:tcPr>
            <w:tcW w:w="1456" w:type="dxa"/>
            <w:vAlign w:val="center"/>
          </w:tcPr>
          <w:p w14:paraId="4BF381FD">
            <w:pPr>
              <w:spacing w:line="360" w:lineRule="auto"/>
              <w:jc w:val="center"/>
              <w:rPr>
                <w:rFonts w:ascii="宋体" w:hAnsi="宋体"/>
                <w:color w:val="auto"/>
                <w:szCs w:val="21"/>
                <w:highlight w:val="none"/>
              </w:rPr>
            </w:pPr>
          </w:p>
        </w:tc>
      </w:tr>
      <w:tr w14:paraId="34FFA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162" w:type="dxa"/>
            <w:gridSpan w:val="3"/>
            <w:vAlign w:val="center"/>
          </w:tcPr>
          <w:p w14:paraId="5F9D8A50">
            <w:pPr>
              <w:spacing w:line="360" w:lineRule="auto"/>
              <w:jc w:val="center"/>
              <w:rPr>
                <w:rFonts w:ascii="宋体" w:hAnsi="宋体"/>
                <w:color w:val="auto"/>
                <w:szCs w:val="21"/>
                <w:highlight w:val="none"/>
              </w:rPr>
            </w:pPr>
            <w:r>
              <w:rPr>
                <w:rFonts w:hint="eastAsia" w:ascii="宋体" w:hAnsi="宋体"/>
                <w:color w:val="auto"/>
                <w:szCs w:val="21"/>
                <w:highlight w:val="none"/>
              </w:rPr>
              <w:t>毕业学校</w:t>
            </w:r>
          </w:p>
        </w:tc>
        <w:tc>
          <w:tcPr>
            <w:tcW w:w="6502" w:type="dxa"/>
            <w:gridSpan w:val="9"/>
            <w:vAlign w:val="center"/>
          </w:tcPr>
          <w:p w14:paraId="0E32F912">
            <w:pPr>
              <w:spacing w:line="360" w:lineRule="auto"/>
              <w:jc w:val="center"/>
              <w:rPr>
                <w:rFonts w:ascii="宋体" w:hAnsi="宋体"/>
                <w:color w:val="auto"/>
                <w:szCs w:val="21"/>
                <w:highlight w:val="none"/>
              </w:rPr>
            </w:pPr>
            <w:r>
              <w:rPr>
                <w:rFonts w:hint="eastAsia" w:ascii="宋体" w:hAnsi="宋体"/>
                <w:color w:val="auto"/>
                <w:szCs w:val="21"/>
                <w:highlight w:val="none"/>
              </w:rPr>
              <w:t>年毕业于             学校         专业</w:t>
            </w:r>
          </w:p>
        </w:tc>
      </w:tr>
      <w:tr w14:paraId="1C71B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162" w:type="dxa"/>
            <w:gridSpan w:val="3"/>
            <w:vAlign w:val="center"/>
          </w:tcPr>
          <w:p w14:paraId="5A407C80">
            <w:pPr>
              <w:spacing w:line="360" w:lineRule="auto"/>
              <w:jc w:val="center"/>
              <w:rPr>
                <w:rFonts w:ascii="宋体" w:hAnsi="宋体"/>
                <w:color w:val="auto"/>
                <w:szCs w:val="21"/>
                <w:highlight w:val="none"/>
              </w:rPr>
            </w:pPr>
            <w:r>
              <w:rPr>
                <w:rFonts w:hint="eastAsia" w:ascii="宋体" w:hAnsi="宋体"/>
                <w:color w:val="auto"/>
                <w:szCs w:val="21"/>
                <w:highlight w:val="none"/>
              </w:rPr>
              <w:t>工作年限</w:t>
            </w:r>
          </w:p>
        </w:tc>
        <w:tc>
          <w:tcPr>
            <w:tcW w:w="2166" w:type="dxa"/>
            <w:gridSpan w:val="3"/>
            <w:vAlign w:val="center"/>
          </w:tcPr>
          <w:p w14:paraId="6124277E">
            <w:pPr>
              <w:spacing w:line="360" w:lineRule="auto"/>
              <w:jc w:val="center"/>
              <w:rPr>
                <w:rFonts w:ascii="宋体" w:hAnsi="宋体"/>
                <w:color w:val="auto"/>
                <w:szCs w:val="21"/>
                <w:highlight w:val="none"/>
              </w:rPr>
            </w:pPr>
          </w:p>
        </w:tc>
        <w:tc>
          <w:tcPr>
            <w:tcW w:w="2549" w:type="dxa"/>
            <w:gridSpan w:val="4"/>
            <w:vAlign w:val="center"/>
          </w:tcPr>
          <w:p w14:paraId="046703EF">
            <w:pPr>
              <w:spacing w:line="360" w:lineRule="auto"/>
              <w:jc w:val="center"/>
              <w:rPr>
                <w:rFonts w:hint="default" w:ascii="宋体" w:hAnsi="宋体"/>
                <w:color w:val="auto"/>
                <w:szCs w:val="21"/>
                <w:highlight w:val="none"/>
                <w:lang w:val="en-US" w:eastAsia="zh-CN"/>
              </w:rPr>
            </w:pPr>
            <w:r>
              <w:rPr>
                <w:rFonts w:hint="eastAsia" w:ascii="宋体" w:hAnsi="宋体"/>
                <w:color w:val="auto"/>
                <w:szCs w:val="21"/>
                <w:highlight w:val="none"/>
              </w:rPr>
              <w:t>从事</w:t>
            </w:r>
            <w:r>
              <w:rPr>
                <w:rFonts w:hint="eastAsia" w:ascii="宋体" w:hAnsi="宋体"/>
                <w:color w:val="auto"/>
                <w:szCs w:val="21"/>
                <w:highlight w:val="none"/>
                <w:lang w:val="en-US" w:eastAsia="zh-CN"/>
              </w:rPr>
              <w:t>相关工作</w:t>
            </w:r>
          </w:p>
          <w:p w14:paraId="08DE08EC">
            <w:pPr>
              <w:spacing w:line="360" w:lineRule="auto"/>
              <w:jc w:val="center"/>
              <w:rPr>
                <w:rFonts w:ascii="宋体" w:hAnsi="宋体"/>
                <w:color w:val="auto"/>
                <w:szCs w:val="21"/>
                <w:highlight w:val="none"/>
              </w:rPr>
            </w:pPr>
            <w:r>
              <w:rPr>
                <w:rFonts w:hint="eastAsia" w:ascii="宋体" w:hAnsi="宋体"/>
                <w:color w:val="auto"/>
                <w:szCs w:val="21"/>
                <w:highlight w:val="none"/>
              </w:rPr>
              <w:t>工作年限</w:t>
            </w:r>
          </w:p>
        </w:tc>
        <w:tc>
          <w:tcPr>
            <w:tcW w:w="1787" w:type="dxa"/>
            <w:gridSpan w:val="2"/>
            <w:vAlign w:val="center"/>
          </w:tcPr>
          <w:p w14:paraId="79054E04">
            <w:pPr>
              <w:spacing w:line="360" w:lineRule="auto"/>
              <w:jc w:val="center"/>
              <w:rPr>
                <w:rFonts w:ascii="宋体" w:hAnsi="宋体"/>
                <w:color w:val="auto"/>
                <w:szCs w:val="21"/>
                <w:highlight w:val="none"/>
              </w:rPr>
            </w:pPr>
          </w:p>
        </w:tc>
      </w:tr>
      <w:tr w14:paraId="6D276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64" w:type="dxa"/>
            <w:gridSpan w:val="12"/>
            <w:vAlign w:val="center"/>
          </w:tcPr>
          <w:p w14:paraId="4ECF78F1">
            <w:pPr>
              <w:spacing w:line="360" w:lineRule="auto"/>
              <w:jc w:val="center"/>
              <w:rPr>
                <w:rFonts w:ascii="宋体" w:hAnsi="宋体"/>
                <w:color w:val="auto"/>
                <w:szCs w:val="21"/>
                <w:highlight w:val="none"/>
              </w:rPr>
            </w:pPr>
            <w:r>
              <w:rPr>
                <w:rFonts w:hint="eastAsia" w:ascii="宋体" w:hAnsi="宋体"/>
                <w:color w:val="auto"/>
                <w:szCs w:val="21"/>
                <w:highlight w:val="none"/>
              </w:rPr>
              <w:t>主要工作经历</w:t>
            </w:r>
          </w:p>
        </w:tc>
      </w:tr>
      <w:tr w14:paraId="5AE66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7187FB6C">
            <w:pPr>
              <w:spacing w:line="360" w:lineRule="auto"/>
              <w:jc w:val="center"/>
              <w:rPr>
                <w:rFonts w:ascii="宋体" w:hAnsi="宋体"/>
                <w:color w:val="auto"/>
                <w:szCs w:val="21"/>
                <w:highlight w:val="none"/>
              </w:rPr>
            </w:pPr>
            <w:r>
              <w:rPr>
                <w:rFonts w:hint="eastAsia" w:ascii="宋体" w:hAnsi="宋体"/>
                <w:color w:val="auto"/>
                <w:szCs w:val="21"/>
                <w:highlight w:val="none"/>
              </w:rPr>
              <w:t>时间</w:t>
            </w:r>
          </w:p>
        </w:tc>
        <w:tc>
          <w:tcPr>
            <w:tcW w:w="3734" w:type="dxa"/>
            <w:gridSpan w:val="6"/>
            <w:vAlign w:val="center"/>
          </w:tcPr>
          <w:p w14:paraId="2E7D0F12">
            <w:pPr>
              <w:spacing w:line="360" w:lineRule="auto"/>
              <w:jc w:val="center"/>
              <w:rPr>
                <w:rFonts w:ascii="宋体" w:hAnsi="宋体"/>
                <w:color w:val="auto"/>
                <w:szCs w:val="21"/>
                <w:highlight w:val="none"/>
              </w:rPr>
            </w:pPr>
            <w:r>
              <w:rPr>
                <w:rFonts w:ascii="宋体" w:hAnsi="宋体"/>
                <w:color w:val="auto"/>
                <w:szCs w:val="21"/>
                <w:highlight w:val="none"/>
              </w:rPr>
              <w:t>参加过的项目</w:t>
            </w:r>
          </w:p>
        </w:tc>
        <w:tc>
          <w:tcPr>
            <w:tcW w:w="1624" w:type="dxa"/>
            <w:gridSpan w:val="2"/>
            <w:vAlign w:val="center"/>
          </w:tcPr>
          <w:p w14:paraId="02E99AA4">
            <w:pPr>
              <w:spacing w:line="360" w:lineRule="auto"/>
              <w:jc w:val="center"/>
              <w:rPr>
                <w:rFonts w:ascii="宋体" w:hAnsi="宋体"/>
                <w:color w:val="auto"/>
                <w:szCs w:val="21"/>
                <w:highlight w:val="none"/>
              </w:rPr>
            </w:pPr>
            <w:r>
              <w:rPr>
                <w:rFonts w:hint="eastAsia" w:ascii="宋体" w:hAnsi="宋体"/>
                <w:color w:val="auto"/>
                <w:szCs w:val="21"/>
                <w:highlight w:val="none"/>
              </w:rPr>
              <w:t>担任职务</w:t>
            </w:r>
          </w:p>
        </w:tc>
        <w:tc>
          <w:tcPr>
            <w:tcW w:w="2196" w:type="dxa"/>
            <w:gridSpan w:val="3"/>
            <w:vAlign w:val="center"/>
          </w:tcPr>
          <w:p w14:paraId="2F3F2A97">
            <w:pPr>
              <w:spacing w:line="360" w:lineRule="auto"/>
              <w:jc w:val="center"/>
              <w:rPr>
                <w:rFonts w:ascii="宋体" w:hAnsi="宋体"/>
                <w:color w:val="auto"/>
                <w:szCs w:val="21"/>
                <w:highlight w:val="none"/>
              </w:rPr>
            </w:pPr>
            <w:r>
              <w:rPr>
                <w:rFonts w:hint="eastAsia" w:ascii="宋体" w:hAnsi="宋体"/>
                <w:color w:val="auto"/>
                <w:szCs w:val="21"/>
                <w:highlight w:val="none"/>
              </w:rPr>
              <w:t>发包人及联系电话</w:t>
            </w:r>
          </w:p>
        </w:tc>
      </w:tr>
      <w:tr w14:paraId="1678C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2B47CB73">
            <w:pPr>
              <w:spacing w:line="360" w:lineRule="auto"/>
              <w:jc w:val="center"/>
              <w:rPr>
                <w:rFonts w:ascii="宋体" w:hAnsi="宋体"/>
                <w:color w:val="auto"/>
                <w:szCs w:val="21"/>
                <w:highlight w:val="none"/>
              </w:rPr>
            </w:pPr>
          </w:p>
        </w:tc>
        <w:tc>
          <w:tcPr>
            <w:tcW w:w="3734" w:type="dxa"/>
            <w:gridSpan w:val="6"/>
            <w:vAlign w:val="center"/>
          </w:tcPr>
          <w:p w14:paraId="70057BDD">
            <w:pPr>
              <w:spacing w:line="360" w:lineRule="auto"/>
              <w:jc w:val="center"/>
              <w:rPr>
                <w:rFonts w:ascii="宋体" w:hAnsi="宋体"/>
                <w:color w:val="auto"/>
                <w:szCs w:val="21"/>
                <w:highlight w:val="none"/>
              </w:rPr>
            </w:pPr>
          </w:p>
        </w:tc>
        <w:tc>
          <w:tcPr>
            <w:tcW w:w="1624" w:type="dxa"/>
            <w:gridSpan w:val="2"/>
            <w:vAlign w:val="center"/>
          </w:tcPr>
          <w:p w14:paraId="7640BDCD">
            <w:pPr>
              <w:spacing w:line="360" w:lineRule="auto"/>
              <w:jc w:val="center"/>
              <w:rPr>
                <w:rFonts w:ascii="宋体" w:hAnsi="宋体"/>
                <w:color w:val="auto"/>
                <w:szCs w:val="21"/>
                <w:highlight w:val="none"/>
              </w:rPr>
            </w:pPr>
          </w:p>
        </w:tc>
        <w:tc>
          <w:tcPr>
            <w:tcW w:w="2196" w:type="dxa"/>
            <w:gridSpan w:val="3"/>
            <w:vAlign w:val="center"/>
          </w:tcPr>
          <w:p w14:paraId="744A50B8">
            <w:pPr>
              <w:spacing w:line="360" w:lineRule="auto"/>
              <w:jc w:val="center"/>
              <w:rPr>
                <w:rFonts w:ascii="宋体" w:hAnsi="宋体"/>
                <w:color w:val="auto"/>
                <w:szCs w:val="21"/>
                <w:highlight w:val="none"/>
              </w:rPr>
            </w:pPr>
          </w:p>
        </w:tc>
      </w:tr>
      <w:tr w14:paraId="4520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26320C21">
            <w:pPr>
              <w:spacing w:line="360" w:lineRule="auto"/>
              <w:jc w:val="center"/>
              <w:rPr>
                <w:rFonts w:ascii="宋体" w:hAnsi="宋体"/>
                <w:color w:val="auto"/>
                <w:szCs w:val="21"/>
                <w:highlight w:val="none"/>
              </w:rPr>
            </w:pPr>
          </w:p>
        </w:tc>
        <w:tc>
          <w:tcPr>
            <w:tcW w:w="3734" w:type="dxa"/>
            <w:gridSpan w:val="6"/>
            <w:vAlign w:val="center"/>
          </w:tcPr>
          <w:p w14:paraId="5F09E629">
            <w:pPr>
              <w:spacing w:line="360" w:lineRule="auto"/>
              <w:jc w:val="center"/>
              <w:rPr>
                <w:rFonts w:ascii="宋体" w:hAnsi="宋体"/>
                <w:color w:val="auto"/>
                <w:szCs w:val="21"/>
                <w:highlight w:val="none"/>
              </w:rPr>
            </w:pPr>
          </w:p>
        </w:tc>
        <w:tc>
          <w:tcPr>
            <w:tcW w:w="1624" w:type="dxa"/>
            <w:gridSpan w:val="2"/>
            <w:vAlign w:val="center"/>
          </w:tcPr>
          <w:p w14:paraId="6CDE7FDA">
            <w:pPr>
              <w:spacing w:line="360" w:lineRule="auto"/>
              <w:jc w:val="center"/>
              <w:rPr>
                <w:rFonts w:ascii="宋体" w:hAnsi="宋体"/>
                <w:color w:val="auto"/>
                <w:szCs w:val="21"/>
                <w:highlight w:val="none"/>
              </w:rPr>
            </w:pPr>
          </w:p>
        </w:tc>
        <w:tc>
          <w:tcPr>
            <w:tcW w:w="2196" w:type="dxa"/>
            <w:gridSpan w:val="3"/>
            <w:vAlign w:val="center"/>
          </w:tcPr>
          <w:p w14:paraId="14DBFF79">
            <w:pPr>
              <w:spacing w:line="360" w:lineRule="auto"/>
              <w:jc w:val="center"/>
              <w:rPr>
                <w:rFonts w:ascii="宋体" w:hAnsi="宋体"/>
                <w:color w:val="auto"/>
                <w:szCs w:val="21"/>
                <w:highlight w:val="none"/>
              </w:rPr>
            </w:pPr>
          </w:p>
        </w:tc>
      </w:tr>
      <w:tr w14:paraId="3FDF1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70252422">
            <w:pPr>
              <w:spacing w:line="360" w:lineRule="auto"/>
              <w:jc w:val="center"/>
              <w:rPr>
                <w:rFonts w:ascii="宋体" w:hAnsi="宋体"/>
                <w:color w:val="auto"/>
                <w:szCs w:val="21"/>
                <w:highlight w:val="none"/>
              </w:rPr>
            </w:pPr>
          </w:p>
        </w:tc>
        <w:tc>
          <w:tcPr>
            <w:tcW w:w="3734" w:type="dxa"/>
            <w:gridSpan w:val="6"/>
            <w:vAlign w:val="center"/>
          </w:tcPr>
          <w:p w14:paraId="64FC24D1">
            <w:pPr>
              <w:spacing w:line="360" w:lineRule="auto"/>
              <w:jc w:val="center"/>
              <w:rPr>
                <w:rFonts w:ascii="宋体" w:hAnsi="宋体"/>
                <w:color w:val="auto"/>
                <w:szCs w:val="21"/>
                <w:highlight w:val="none"/>
              </w:rPr>
            </w:pPr>
          </w:p>
        </w:tc>
        <w:tc>
          <w:tcPr>
            <w:tcW w:w="1624" w:type="dxa"/>
            <w:gridSpan w:val="2"/>
            <w:vAlign w:val="center"/>
          </w:tcPr>
          <w:p w14:paraId="3AC411FC">
            <w:pPr>
              <w:spacing w:line="360" w:lineRule="auto"/>
              <w:jc w:val="center"/>
              <w:rPr>
                <w:rFonts w:ascii="宋体" w:hAnsi="宋体"/>
                <w:color w:val="auto"/>
                <w:szCs w:val="21"/>
                <w:highlight w:val="none"/>
              </w:rPr>
            </w:pPr>
          </w:p>
        </w:tc>
        <w:tc>
          <w:tcPr>
            <w:tcW w:w="2196" w:type="dxa"/>
            <w:gridSpan w:val="3"/>
            <w:vAlign w:val="center"/>
          </w:tcPr>
          <w:p w14:paraId="288140BB">
            <w:pPr>
              <w:spacing w:line="360" w:lineRule="auto"/>
              <w:jc w:val="center"/>
              <w:rPr>
                <w:rFonts w:ascii="宋体" w:hAnsi="宋体"/>
                <w:color w:val="auto"/>
                <w:szCs w:val="21"/>
                <w:highlight w:val="none"/>
              </w:rPr>
            </w:pPr>
          </w:p>
        </w:tc>
      </w:tr>
      <w:tr w14:paraId="4D3D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6AF806E0">
            <w:pPr>
              <w:spacing w:line="360" w:lineRule="auto"/>
              <w:jc w:val="center"/>
              <w:rPr>
                <w:rFonts w:ascii="宋体" w:hAnsi="宋体"/>
                <w:color w:val="auto"/>
                <w:szCs w:val="21"/>
                <w:highlight w:val="none"/>
              </w:rPr>
            </w:pPr>
          </w:p>
        </w:tc>
        <w:tc>
          <w:tcPr>
            <w:tcW w:w="3734" w:type="dxa"/>
            <w:gridSpan w:val="6"/>
            <w:vAlign w:val="center"/>
          </w:tcPr>
          <w:p w14:paraId="3516A731">
            <w:pPr>
              <w:spacing w:line="360" w:lineRule="auto"/>
              <w:jc w:val="center"/>
              <w:rPr>
                <w:rFonts w:ascii="宋体" w:hAnsi="宋体"/>
                <w:color w:val="auto"/>
                <w:szCs w:val="21"/>
                <w:highlight w:val="none"/>
              </w:rPr>
            </w:pPr>
          </w:p>
        </w:tc>
        <w:tc>
          <w:tcPr>
            <w:tcW w:w="1624" w:type="dxa"/>
            <w:gridSpan w:val="2"/>
            <w:vAlign w:val="center"/>
          </w:tcPr>
          <w:p w14:paraId="3E860D95">
            <w:pPr>
              <w:spacing w:line="360" w:lineRule="auto"/>
              <w:jc w:val="center"/>
              <w:rPr>
                <w:rFonts w:ascii="宋体" w:hAnsi="宋体"/>
                <w:color w:val="auto"/>
                <w:szCs w:val="21"/>
                <w:highlight w:val="none"/>
              </w:rPr>
            </w:pPr>
          </w:p>
        </w:tc>
        <w:tc>
          <w:tcPr>
            <w:tcW w:w="2196" w:type="dxa"/>
            <w:gridSpan w:val="3"/>
            <w:vAlign w:val="center"/>
          </w:tcPr>
          <w:p w14:paraId="728C038E">
            <w:pPr>
              <w:spacing w:line="360" w:lineRule="auto"/>
              <w:jc w:val="center"/>
              <w:rPr>
                <w:rFonts w:ascii="宋体" w:hAnsi="宋体"/>
                <w:color w:val="auto"/>
                <w:szCs w:val="21"/>
                <w:highlight w:val="none"/>
              </w:rPr>
            </w:pPr>
          </w:p>
        </w:tc>
      </w:tr>
      <w:tr w14:paraId="74EC4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1A2EE88E">
            <w:pPr>
              <w:spacing w:line="360" w:lineRule="auto"/>
              <w:jc w:val="center"/>
              <w:rPr>
                <w:rFonts w:ascii="宋体" w:hAnsi="宋体"/>
                <w:color w:val="auto"/>
                <w:szCs w:val="21"/>
                <w:highlight w:val="none"/>
              </w:rPr>
            </w:pPr>
          </w:p>
        </w:tc>
        <w:tc>
          <w:tcPr>
            <w:tcW w:w="3734" w:type="dxa"/>
            <w:gridSpan w:val="6"/>
            <w:vAlign w:val="center"/>
          </w:tcPr>
          <w:p w14:paraId="557BD959">
            <w:pPr>
              <w:spacing w:line="360" w:lineRule="auto"/>
              <w:jc w:val="center"/>
              <w:rPr>
                <w:rFonts w:ascii="宋体" w:hAnsi="宋体"/>
                <w:color w:val="auto"/>
                <w:szCs w:val="21"/>
                <w:highlight w:val="none"/>
              </w:rPr>
            </w:pPr>
          </w:p>
        </w:tc>
        <w:tc>
          <w:tcPr>
            <w:tcW w:w="1624" w:type="dxa"/>
            <w:gridSpan w:val="2"/>
            <w:vAlign w:val="center"/>
          </w:tcPr>
          <w:p w14:paraId="619B9484">
            <w:pPr>
              <w:spacing w:line="360" w:lineRule="auto"/>
              <w:jc w:val="center"/>
              <w:rPr>
                <w:rFonts w:ascii="宋体" w:hAnsi="宋体"/>
                <w:color w:val="auto"/>
                <w:szCs w:val="21"/>
                <w:highlight w:val="none"/>
              </w:rPr>
            </w:pPr>
          </w:p>
        </w:tc>
        <w:tc>
          <w:tcPr>
            <w:tcW w:w="2196" w:type="dxa"/>
            <w:gridSpan w:val="3"/>
            <w:vAlign w:val="center"/>
          </w:tcPr>
          <w:p w14:paraId="61BCA362">
            <w:pPr>
              <w:spacing w:line="360" w:lineRule="auto"/>
              <w:jc w:val="center"/>
              <w:rPr>
                <w:rFonts w:ascii="宋体" w:hAnsi="宋体"/>
                <w:color w:val="auto"/>
                <w:szCs w:val="21"/>
                <w:highlight w:val="none"/>
              </w:rPr>
            </w:pPr>
          </w:p>
        </w:tc>
      </w:tr>
      <w:tr w14:paraId="12176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0E1D7DDC">
            <w:pPr>
              <w:spacing w:line="360" w:lineRule="auto"/>
              <w:jc w:val="center"/>
              <w:rPr>
                <w:rFonts w:ascii="宋体" w:hAnsi="宋体"/>
                <w:color w:val="auto"/>
                <w:szCs w:val="21"/>
                <w:highlight w:val="none"/>
              </w:rPr>
            </w:pPr>
          </w:p>
        </w:tc>
        <w:tc>
          <w:tcPr>
            <w:tcW w:w="3734" w:type="dxa"/>
            <w:gridSpan w:val="6"/>
            <w:vAlign w:val="center"/>
          </w:tcPr>
          <w:p w14:paraId="73264F45">
            <w:pPr>
              <w:spacing w:line="360" w:lineRule="auto"/>
              <w:jc w:val="center"/>
              <w:rPr>
                <w:rFonts w:ascii="宋体" w:hAnsi="宋体"/>
                <w:color w:val="auto"/>
                <w:szCs w:val="21"/>
                <w:highlight w:val="none"/>
              </w:rPr>
            </w:pPr>
          </w:p>
        </w:tc>
        <w:tc>
          <w:tcPr>
            <w:tcW w:w="1624" w:type="dxa"/>
            <w:gridSpan w:val="2"/>
            <w:vAlign w:val="center"/>
          </w:tcPr>
          <w:p w14:paraId="6E00F3C8">
            <w:pPr>
              <w:spacing w:line="360" w:lineRule="auto"/>
              <w:jc w:val="center"/>
              <w:rPr>
                <w:rFonts w:ascii="宋体" w:hAnsi="宋体"/>
                <w:color w:val="auto"/>
                <w:szCs w:val="21"/>
                <w:highlight w:val="none"/>
              </w:rPr>
            </w:pPr>
          </w:p>
        </w:tc>
        <w:tc>
          <w:tcPr>
            <w:tcW w:w="2196" w:type="dxa"/>
            <w:gridSpan w:val="3"/>
            <w:vAlign w:val="center"/>
          </w:tcPr>
          <w:p w14:paraId="6DC84452">
            <w:pPr>
              <w:spacing w:line="360" w:lineRule="auto"/>
              <w:jc w:val="center"/>
              <w:rPr>
                <w:rFonts w:ascii="宋体" w:hAnsi="宋体"/>
                <w:color w:val="auto"/>
                <w:szCs w:val="21"/>
                <w:highlight w:val="none"/>
              </w:rPr>
            </w:pPr>
          </w:p>
        </w:tc>
      </w:tr>
      <w:tr w14:paraId="49775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188DE859">
            <w:pPr>
              <w:spacing w:line="360" w:lineRule="auto"/>
              <w:jc w:val="center"/>
              <w:rPr>
                <w:rFonts w:ascii="宋体" w:hAnsi="宋体"/>
                <w:color w:val="auto"/>
                <w:szCs w:val="21"/>
                <w:highlight w:val="none"/>
              </w:rPr>
            </w:pPr>
          </w:p>
        </w:tc>
        <w:tc>
          <w:tcPr>
            <w:tcW w:w="3734" w:type="dxa"/>
            <w:gridSpan w:val="6"/>
            <w:vAlign w:val="center"/>
          </w:tcPr>
          <w:p w14:paraId="64CB8B00">
            <w:pPr>
              <w:spacing w:line="360" w:lineRule="auto"/>
              <w:jc w:val="center"/>
              <w:rPr>
                <w:rFonts w:ascii="宋体" w:hAnsi="宋体"/>
                <w:color w:val="auto"/>
                <w:szCs w:val="21"/>
                <w:highlight w:val="none"/>
              </w:rPr>
            </w:pPr>
          </w:p>
        </w:tc>
        <w:tc>
          <w:tcPr>
            <w:tcW w:w="1624" w:type="dxa"/>
            <w:gridSpan w:val="2"/>
            <w:vAlign w:val="center"/>
          </w:tcPr>
          <w:p w14:paraId="5DB816A9">
            <w:pPr>
              <w:spacing w:line="360" w:lineRule="auto"/>
              <w:jc w:val="center"/>
              <w:rPr>
                <w:rFonts w:ascii="宋体" w:hAnsi="宋体"/>
                <w:color w:val="auto"/>
                <w:szCs w:val="21"/>
                <w:highlight w:val="none"/>
              </w:rPr>
            </w:pPr>
          </w:p>
        </w:tc>
        <w:tc>
          <w:tcPr>
            <w:tcW w:w="2196" w:type="dxa"/>
            <w:gridSpan w:val="3"/>
            <w:vAlign w:val="center"/>
          </w:tcPr>
          <w:p w14:paraId="740582BA">
            <w:pPr>
              <w:spacing w:line="360" w:lineRule="auto"/>
              <w:jc w:val="center"/>
              <w:rPr>
                <w:rFonts w:ascii="宋体" w:hAnsi="宋体"/>
                <w:color w:val="auto"/>
                <w:szCs w:val="21"/>
                <w:highlight w:val="none"/>
              </w:rPr>
            </w:pPr>
          </w:p>
        </w:tc>
      </w:tr>
      <w:tr w14:paraId="4369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47A9EB76">
            <w:pPr>
              <w:spacing w:line="360" w:lineRule="auto"/>
              <w:jc w:val="center"/>
              <w:rPr>
                <w:rFonts w:ascii="宋体" w:hAnsi="宋体"/>
                <w:color w:val="auto"/>
                <w:szCs w:val="21"/>
                <w:highlight w:val="none"/>
              </w:rPr>
            </w:pPr>
          </w:p>
        </w:tc>
        <w:tc>
          <w:tcPr>
            <w:tcW w:w="3734" w:type="dxa"/>
            <w:gridSpan w:val="6"/>
            <w:vAlign w:val="center"/>
          </w:tcPr>
          <w:p w14:paraId="2D0A0741">
            <w:pPr>
              <w:spacing w:line="360" w:lineRule="auto"/>
              <w:jc w:val="center"/>
              <w:rPr>
                <w:rFonts w:ascii="宋体" w:hAnsi="宋体"/>
                <w:color w:val="auto"/>
                <w:szCs w:val="21"/>
                <w:highlight w:val="none"/>
              </w:rPr>
            </w:pPr>
          </w:p>
        </w:tc>
        <w:tc>
          <w:tcPr>
            <w:tcW w:w="1624" w:type="dxa"/>
            <w:gridSpan w:val="2"/>
            <w:vAlign w:val="center"/>
          </w:tcPr>
          <w:p w14:paraId="3A5917E3">
            <w:pPr>
              <w:spacing w:line="360" w:lineRule="auto"/>
              <w:jc w:val="center"/>
              <w:rPr>
                <w:rFonts w:ascii="宋体" w:hAnsi="宋体"/>
                <w:color w:val="auto"/>
                <w:szCs w:val="21"/>
                <w:highlight w:val="none"/>
              </w:rPr>
            </w:pPr>
          </w:p>
        </w:tc>
        <w:tc>
          <w:tcPr>
            <w:tcW w:w="2196" w:type="dxa"/>
            <w:gridSpan w:val="3"/>
            <w:vAlign w:val="center"/>
          </w:tcPr>
          <w:p w14:paraId="394A348E">
            <w:pPr>
              <w:spacing w:line="360" w:lineRule="auto"/>
              <w:jc w:val="center"/>
              <w:rPr>
                <w:rFonts w:ascii="宋体" w:hAnsi="宋体"/>
                <w:color w:val="auto"/>
                <w:szCs w:val="21"/>
                <w:highlight w:val="none"/>
              </w:rPr>
            </w:pPr>
          </w:p>
        </w:tc>
      </w:tr>
      <w:tr w14:paraId="029F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648064FC">
            <w:pPr>
              <w:spacing w:line="360" w:lineRule="auto"/>
              <w:jc w:val="center"/>
              <w:rPr>
                <w:rFonts w:ascii="宋体" w:hAnsi="宋体"/>
                <w:color w:val="auto"/>
                <w:szCs w:val="21"/>
                <w:highlight w:val="none"/>
              </w:rPr>
            </w:pPr>
          </w:p>
        </w:tc>
        <w:tc>
          <w:tcPr>
            <w:tcW w:w="3734" w:type="dxa"/>
            <w:gridSpan w:val="6"/>
            <w:vAlign w:val="center"/>
          </w:tcPr>
          <w:p w14:paraId="6A51FEE0">
            <w:pPr>
              <w:spacing w:line="360" w:lineRule="auto"/>
              <w:jc w:val="center"/>
              <w:rPr>
                <w:rFonts w:ascii="宋体" w:hAnsi="宋体"/>
                <w:color w:val="auto"/>
                <w:szCs w:val="21"/>
                <w:highlight w:val="none"/>
              </w:rPr>
            </w:pPr>
          </w:p>
        </w:tc>
        <w:tc>
          <w:tcPr>
            <w:tcW w:w="1624" w:type="dxa"/>
            <w:gridSpan w:val="2"/>
            <w:vAlign w:val="center"/>
          </w:tcPr>
          <w:p w14:paraId="014D670C">
            <w:pPr>
              <w:spacing w:line="360" w:lineRule="auto"/>
              <w:jc w:val="center"/>
              <w:rPr>
                <w:rFonts w:ascii="宋体" w:hAnsi="宋体"/>
                <w:color w:val="auto"/>
                <w:szCs w:val="21"/>
                <w:highlight w:val="none"/>
              </w:rPr>
            </w:pPr>
          </w:p>
        </w:tc>
        <w:tc>
          <w:tcPr>
            <w:tcW w:w="2196" w:type="dxa"/>
            <w:gridSpan w:val="3"/>
            <w:vAlign w:val="center"/>
          </w:tcPr>
          <w:p w14:paraId="7CD860DD">
            <w:pPr>
              <w:spacing w:line="360" w:lineRule="auto"/>
              <w:jc w:val="center"/>
              <w:rPr>
                <w:rFonts w:ascii="宋体" w:hAnsi="宋体"/>
                <w:color w:val="auto"/>
                <w:szCs w:val="21"/>
                <w:highlight w:val="none"/>
              </w:rPr>
            </w:pPr>
          </w:p>
        </w:tc>
      </w:tr>
      <w:tr w14:paraId="4A78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0D60138E">
            <w:pPr>
              <w:spacing w:line="360" w:lineRule="auto"/>
              <w:jc w:val="center"/>
              <w:rPr>
                <w:rFonts w:ascii="宋体" w:hAnsi="宋体"/>
                <w:color w:val="auto"/>
                <w:szCs w:val="21"/>
                <w:highlight w:val="none"/>
              </w:rPr>
            </w:pPr>
          </w:p>
        </w:tc>
        <w:tc>
          <w:tcPr>
            <w:tcW w:w="3734" w:type="dxa"/>
            <w:gridSpan w:val="6"/>
            <w:vAlign w:val="center"/>
          </w:tcPr>
          <w:p w14:paraId="5C0DC5F5">
            <w:pPr>
              <w:spacing w:line="360" w:lineRule="auto"/>
              <w:jc w:val="center"/>
              <w:rPr>
                <w:rFonts w:ascii="宋体" w:hAnsi="宋体"/>
                <w:color w:val="auto"/>
                <w:szCs w:val="21"/>
                <w:highlight w:val="none"/>
              </w:rPr>
            </w:pPr>
          </w:p>
        </w:tc>
        <w:tc>
          <w:tcPr>
            <w:tcW w:w="1624" w:type="dxa"/>
            <w:gridSpan w:val="2"/>
            <w:vAlign w:val="center"/>
          </w:tcPr>
          <w:p w14:paraId="1794150F">
            <w:pPr>
              <w:spacing w:line="360" w:lineRule="auto"/>
              <w:jc w:val="center"/>
              <w:rPr>
                <w:rFonts w:ascii="宋体" w:hAnsi="宋体"/>
                <w:color w:val="auto"/>
                <w:szCs w:val="21"/>
                <w:highlight w:val="none"/>
              </w:rPr>
            </w:pPr>
          </w:p>
        </w:tc>
        <w:tc>
          <w:tcPr>
            <w:tcW w:w="2196" w:type="dxa"/>
            <w:gridSpan w:val="3"/>
            <w:vAlign w:val="center"/>
          </w:tcPr>
          <w:p w14:paraId="1F9AE896">
            <w:pPr>
              <w:spacing w:line="360" w:lineRule="auto"/>
              <w:jc w:val="center"/>
              <w:rPr>
                <w:rFonts w:ascii="宋体" w:hAnsi="宋体"/>
                <w:color w:val="auto"/>
                <w:szCs w:val="21"/>
                <w:highlight w:val="none"/>
              </w:rPr>
            </w:pPr>
          </w:p>
        </w:tc>
      </w:tr>
      <w:tr w14:paraId="3F7A6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69240B07">
            <w:pPr>
              <w:spacing w:line="360" w:lineRule="auto"/>
              <w:jc w:val="center"/>
              <w:rPr>
                <w:rFonts w:ascii="宋体" w:hAnsi="宋体"/>
                <w:color w:val="auto"/>
                <w:szCs w:val="21"/>
                <w:highlight w:val="none"/>
              </w:rPr>
            </w:pPr>
          </w:p>
        </w:tc>
        <w:tc>
          <w:tcPr>
            <w:tcW w:w="3734" w:type="dxa"/>
            <w:gridSpan w:val="6"/>
            <w:vAlign w:val="center"/>
          </w:tcPr>
          <w:p w14:paraId="07B2B6AF">
            <w:pPr>
              <w:spacing w:line="360" w:lineRule="auto"/>
              <w:jc w:val="center"/>
              <w:rPr>
                <w:rFonts w:ascii="宋体" w:hAnsi="宋体"/>
                <w:color w:val="auto"/>
                <w:szCs w:val="21"/>
                <w:highlight w:val="none"/>
              </w:rPr>
            </w:pPr>
          </w:p>
        </w:tc>
        <w:tc>
          <w:tcPr>
            <w:tcW w:w="1624" w:type="dxa"/>
            <w:gridSpan w:val="2"/>
            <w:vAlign w:val="center"/>
          </w:tcPr>
          <w:p w14:paraId="3733D20F">
            <w:pPr>
              <w:spacing w:line="360" w:lineRule="auto"/>
              <w:jc w:val="center"/>
              <w:rPr>
                <w:rFonts w:ascii="宋体" w:hAnsi="宋体"/>
                <w:color w:val="auto"/>
                <w:szCs w:val="21"/>
                <w:highlight w:val="none"/>
              </w:rPr>
            </w:pPr>
          </w:p>
        </w:tc>
        <w:tc>
          <w:tcPr>
            <w:tcW w:w="2196" w:type="dxa"/>
            <w:gridSpan w:val="3"/>
            <w:vAlign w:val="center"/>
          </w:tcPr>
          <w:p w14:paraId="546D0868">
            <w:pPr>
              <w:spacing w:line="360" w:lineRule="auto"/>
              <w:jc w:val="center"/>
              <w:rPr>
                <w:rFonts w:ascii="宋体" w:hAnsi="宋体"/>
                <w:color w:val="auto"/>
                <w:szCs w:val="21"/>
                <w:highlight w:val="none"/>
              </w:rPr>
            </w:pPr>
          </w:p>
        </w:tc>
      </w:tr>
      <w:tr w14:paraId="22EE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10" w:type="dxa"/>
            <w:vAlign w:val="center"/>
          </w:tcPr>
          <w:p w14:paraId="55A0E654">
            <w:pPr>
              <w:spacing w:line="360" w:lineRule="auto"/>
              <w:jc w:val="center"/>
              <w:rPr>
                <w:rFonts w:ascii="宋体" w:hAnsi="宋体"/>
                <w:color w:val="auto"/>
                <w:szCs w:val="21"/>
                <w:highlight w:val="none"/>
              </w:rPr>
            </w:pPr>
          </w:p>
        </w:tc>
        <w:tc>
          <w:tcPr>
            <w:tcW w:w="3734" w:type="dxa"/>
            <w:gridSpan w:val="6"/>
            <w:vAlign w:val="center"/>
          </w:tcPr>
          <w:p w14:paraId="17784582">
            <w:pPr>
              <w:spacing w:line="360" w:lineRule="auto"/>
              <w:jc w:val="center"/>
              <w:rPr>
                <w:rFonts w:ascii="宋体" w:hAnsi="宋体"/>
                <w:color w:val="auto"/>
                <w:szCs w:val="21"/>
                <w:highlight w:val="none"/>
              </w:rPr>
            </w:pPr>
          </w:p>
        </w:tc>
        <w:tc>
          <w:tcPr>
            <w:tcW w:w="1624" w:type="dxa"/>
            <w:gridSpan w:val="2"/>
            <w:vAlign w:val="center"/>
          </w:tcPr>
          <w:p w14:paraId="586B75D7">
            <w:pPr>
              <w:spacing w:line="360" w:lineRule="auto"/>
              <w:jc w:val="center"/>
              <w:rPr>
                <w:rFonts w:ascii="宋体" w:hAnsi="宋体"/>
                <w:color w:val="auto"/>
                <w:szCs w:val="21"/>
                <w:highlight w:val="none"/>
              </w:rPr>
            </w:pPr>
          </w:p>
        </w:tc>
        <w:tc>
          <w:tcPr>
            <w:tcW w:w="2196" w:type="dxa"/>
            <w:gridSpan w:val="3"/>
            <w:vAlign w:val="center"/>
          </w:tcPr>
          <w:p w14:paraId="4002B99C">
            <w:pPr>
              <w:spacing w:line="360" w:lineRule="auto"/>
              <w:jc w:val="center"/>
              <w:rPr>
                <w:rFonts w:ascii="宋体" w:hAnsi="宋体"/>
                <w:color w:val="auto"/>
                <w:szCs w:val="21"/>
                <w:highlight w:val="none"/>
              </w:rPr>
            </w:pPr>
          </w:p>
        </w:tc>
      </w:tr>
    </w:tbl>
    <w:p w14:paraId="6ED08173">
      <w:pPr>
        <w:widowControl/>
        <w:spacing w:before="0"/>
        <w:ind w:left="0" w:leftChars="0" w:firstLine="0" w:firstLineChars="0"/>
        <w:jc w:val="center"/>
        <w:rPr>
          <w:rFonts w:hint="eastAsia" w:ascii="宋体" w:hAnsi="宋体" w:cs="宋体"/>
          <w:color w:val="auto"/>
          <w:sz w:val="30"/>
          <w:szCs w:val="30"/>
          <w:highlight w:val="none"/>
        </w:rPr>
      </w:pPr>
      <w:r>
        <w:rPr>
          <w:rFonts w:hint="eastAsia"/>
          <w:color w:val="auto"/>
          <w:szCs w:val="21"/>
          <w:highlight w:val="none"/>
        </w:rPr>
        <w:t>注：本表应附项目负责人的身份证及资格审查条件所要求的相关证书复印件</w:t>
      </w:r>
      <w:r>
        <w:rPr>
          <w:rFonts w:hint="eastAsia" w:ascii="宋体"/>
          <w:color w:val="auto"/>
          <w:szCs w:val="21"/>
          <w:highlight w:val="none"/>
          <w:lang w:eastAsia="zh-CN"/>
        </w:rPr>
        <w:t>，</w:t>
      </w:r>
      <w:r>
        <w:rPr>
          <w:rFonts w:hint="eastAsia" w:ascii="宋体"/>
          <w:color w:val="auto"/>
          <w:szCs w:val="21"/>
          <w:highlight w:val="none"/>
          <w:lang w:val="en-US" w:eastAsia="zh-CN"/>
        </w:rPr>
        <w:t>以及近三个月社保证明</w:t>
      </w:r>
      <w:r>
        <w:rPr>
          <w:rFonts w:hint="eastAsia"/>
          <w:color w:val="auto"/>
          <w:szCs w:val="21"/>
          <w:highlight w:val="none"/>
        </w:rPr>
        <w:t>。</w:t>
      </w:r>
      <w:r>
        <w:rPr>
          <w:rFonts w:hint="eastAsia" w:ascii="宋体" w:hAnsi="宋体" w:cs="宋体"/>
          <w:color w:val="auto"/>
          <w:szCs w:val="21"/>
          <w:highlight w:val="none"/>
        </w:rPr>
        <w:br w:type="page"/>
      </w:r>
      <w:bookmarkStart w:id="161" w:name="_Hlk118557573"/>
      <w:r>
        <w:rPr>
          <w:rFonts w:hint="eastAsia" w:ascii="宋体" w:hAnsi="宋体" w:cs="宋体"/>
          <w:color w:val="auto"/>
          <w:sz w:val="30"/>
          <w:szCs w:val="30"/>
          <w:highlight w:val="none"/>
        </w:rPr>
        <w:t>项目管理机构组成表</w:t>
      </w:r>
    </w:p>
    <w:p w14:paraId="71ACBB98">
      <w:pPr>
        <w:tabs>
          <w:tab w:val="left" w:pos="2113"/>
          <w:tab w:val="left" w:pos="3104"/>
          <w:tab w:val="left" w:pos="3870"/>
          <w:tab w:val="left" w:pos="4636"/>
        </w:tabs>
        <w:spacing w:before="0"/>
        <w:ind w:left="0" w:leftChars="0" w:firstLine="0" w:firstLineChars="0"/>
        <w:jc w:val="center"/>
        <w:rPr>
          <w:rFonts w:hint="eastAsia" w:ascii="宋体" w:hAnsi="宋体" w:cs="宋体"/>
          <w:color w:val="auto"/>
          <w:sz w:val="30"/>
          <w:szCs w:val="30"/>
          <w:highlight w:val="none"/>
        </w:rPr>
      </w:pPr>
    </w:p>
    <w:bookmarkEnd w:id="161"/>
    <w:tbl>
      <w:tblPr>
        <w:tblStyle w:val="42"/>
        <w:tblW w:w="901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876"/>
        <w:gridCol w:w="878"/>
        <w:gridCol w:w="878"/>
        <w:gridCol w:w="1201"/>
        <w:gridCol w:w="1200"/>
        <w:gridCol w:w="1200"/>
        <w:gridCol w:w="1217"/>
        <w:gridCol w:w="689"/>
      </w:tblGrid>
      <w:tr w14:paraId="7BB8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Merge w:val="restart"/>
            <w:vAlign w:val="center"/>
          </w:tcPr>
          <w:p w14:paraId="77FD131A">
            <w:pPr>
              <w:spacing w:line="360" w:lineRule="auto"/>
              <w:jc w:val="center"/>
              <w:rPr>
                <w:rFonts w:ascii="宋体" w:hAnsi="宋体"/>
                <w:color w:val="auto"/>
                <w:szCs w:val="21"/>
                <w:highlight w:val="none"/>
              </w:rPr>
            </w:pPr>
            <w:r>
              <w:rPr>
                <w:rFonts w:hint="eastAsia" w:ascii="宋体" w:hAnsi="宋体"/>
                <w:color w:val="auto"/>
                <w:szCs w:val="21"/>
                <w:highlight w:val="none"/>
              </w:rPr>
              <w:t>职务</w:t>
            </w:r>
          </w:p>
        </w:tc>
        <w:tc>
          <w:tcPr>
            <w:tcW w:w="876" w:type="dxa"/>
            <w:vMerge w:val="restart"/>
            <w:vAlign w:val="center"/>
          </w:tcPr>
          <w:p w14:paraId="39D50CFE">
            <w:pPr>
              <w:spacing w:line="360" w:lineRule="auto"/>
              <w:jc w:val="center"/>
              <w:rPr>
                <w:rFonts w:ascii="宋体" w:hAnsi="宋体"/>
                <w:color w:val="auto"/>
                <w:szCs w:val="21"/>
                <w:highlight w:val="none"/>
              </w:rPr>
            </w:pPr>
            <w:r>
              <w:rPr>
                <w:rFonts w:hint="eastAsia" w:ascii="宋体" w:hAnsi="宋体"/>
                <w:color w:val="auto"/>
                <w:szCs w:val="21"/>
                <w:highlight w:val="none"/>
              </w:rPr>
              <w:t>姓名</w:t>
            </w:r>
          </w:p>
        </w:tc>
        <w:tc>
          <w:tcPr>
            <w:tcW w:w="878" w:type="dxa"/>
            <w:vMerge w:val="restart"/>
            <w:vAlign w:val="center"/>
          </w:tcPr>
          <w:p w14:paraId="03BC5B57">
            <w:pPr>
              <w:spacing w:line="360" w:lineRule="auto"/>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年龄</w:t>
            </w:r>
          </w:p>
        </w:tc>
        <w:tc>
          <w:tcPr>
            <w:tcW w:w="878" w:type="dxa"/>
            <w:vMerge w:val="restart"/>
            <w:vAlign w:val="center"/>
          </w:tcPr>
          <w:p w14:paraId="41737D24">
            <w:pPr>
              <w:spacing w:line="360" w:lineRule="auto"/>
              <w:jc w:val="center"/>
              <w:rPr>
                <w:rFonts w:ascii="宋体" w:hAnsi="宋体"/>
                <w:color w:val="auto"/>
                <w:szCs w:val="21"/>
                <w:highlight w:val="none"/>
              </w:rPr>
            </w:pPr>
            <w:r>
              <w:rPr>
                <w:rFonts w:hint="eastAsia" w:ascii="宋体" w:hAnsi="宋体"/>
                <w:color w:val="auto"/>
                <w:szCs w:val="21"/>
                <w:highlight w:val="none"/>
              </w:rPr>
              <w:t>职称</w:t>
            </w:r>
          </w:p>
        </w:tc>
        <w:tc>
          <w:tcPr>
            <w:tcW w:w="4818" w:type="dxa"/>
            <w:gridSpan w:val="4"/>
            <w:vAlign w:val="center"/>
          </w:tcPr>
          <w:p w14:paraId="4D10C73F">
            <w:pPr>
              <w:spacing w:line="360" w:lineRule="auto"/>
              <w:jc w:val="center"/>
              <w:rPr>
                <w:rFonts w:ascii="宋体" w:hAnsi="宋体"/>
                <w:color w:val="auto"/>
                <w:szCs w:val="21"/>
                <w:highlight w:val="none"/>
              </w:rPr>
            </w:pPr>
            <w:r>
              <w:rPr>
                <w:rFonts w:hint="eastAsia" w:ascii="宋体" w:hAnsi="宋体"/>
                <w:color w:val="auto"/>
                <w:szCs w:val="21"/>
                <w:highlight w:val="none"/>
              </w:rPr>
              <w:t>资格证明</w:t>
            </w:r>
          </w:p>
        </w:tc>
        <w:tc>
          <w:tcPr>
            <w:tcW w:w="689" w:type="dxa"/>
            <w:vMerge w:val="restart"/>
            <w:vAlign w:val="center"/>
          </w:tcPr>
          <w:p w14:paraId="5EEB3A42">
            <w:pPr>
              <w:spacing w:line="360" w:lineRule="auto"/>
              <w:jc w:val="center"/>
              <w:rPr>
                <w:rFonts w:ascii="宋体" w:hAnsi="宋体"/>
                <w:color w:val="auto"/>
                <w:szCs w:val="21"/>
                <w:highlight w:val="none"/>
              </w:rPr>
            </w:pPr>
            <w:r>
              <w:rPr>
                <w:rFonts w:hint="eastAsia" w:ascii="宋体" w:hAnsi="宋体"/>
                <w:color w:val="auto"/>
                <w:szCs w:val="21"/>
                <w:highlight w:val="none"/>
              </w:rPr>
              <w:t>备注</w:t>
            </w:r>
          </w:p>
        </w:tc>
      </w:tr>
      <w:tr w14:paraId="367F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Merge w:val="continue"/>
            <w:vAlign w:val="center"/>
          </w:tcPr>
          <w:p w14:paraId="506775CD">
            <w:pPr>
              <w:spacing w:line="360" w:lineRule="auto"/>
              <w:jc w:val="center"/>
              <w:rPr>
                <w:rFonts w:ascii="宋体" w:hAnsi="宋体"/>
                <w:color w:val="auto"/>
                <w:szCs w:val="21"/>
                <w:highlight w:val="none"/>
              </w:rPr>
            </w:pPr>
          </w:p>
        </w:tc>
        <w:tc>
          <w:tcPr>
            <w:tcW w:w="876" w:type="dxa"/>
            <w:vMerge w:val="continue"/>
            <w:vAlign w:val="center"/>
          </w:tcPr>
          <w:p w14:paraId="64EC4042">
            <w:pPr>
              <w:spacing w:line="360" w:lineRule="auto"/>
              <w:jc w:val="center"/>
              <w:rPr>
                <w:rFonts w:ascii="宋体" w:hAnsi="宋体"/>
                <w:color w:val="auto"/>
                <w:szCs w:val="21"/>
                <w:highlight w:val="none"/>
              </w:rPr>
            </w:pPr>
          </w:p>
        </w:tc>
        <w:tc>
          <w:tcPr>
            <w:tcW w:w="878" w:type="dxa"/>
            <w:vMerge w:val="continue"/>
            <w:vAlign w:val="center"/>
          </w:tcPr>
          <w:p w14:paraId="19C5C8B2">
            <w:pPr>
              <w:spacing w:line="360" w:lineRule="auto"/>
              <w:jc w:val="center"/>
              <w:rPr>
                <w:rFonts w:ascii="宋体" w:hAnsi="宋体"/>
                <w:color w:val="auto"/>
                <w:szCs w:val="21"/>
                <w:highlight w:val="none"/>
              </w:rPr>
            </w:pPr>
          </w:p>
        </w:tc>
        <w:tc>
          <w:tcPr>
            <w:tcW w:w="878" w:type="dxa"/>
            <w:vMerge w:val="continue"/>
            <w:vAlign w:val="center"/>
          </w:tcPr>
          <w:p w14:paraId="07E4C374">
            <w:pPr>
              <w:spacing w:line="360" w:lineRule="auto"/>
              <w:jc w:val="center"/>
              <w:rPr>
                <w:rFonts w:ascii="宋体" w:hAnsi="宋体"/>
                <w:color w:val="auto"/>
                <w:szCs w:val="21"/>
                <w:highlight w:val="none"/>
              </w:rPr>
            </w:pPr>
          </w:p>
        </w:tc>
        <w:tc>
          <w:tcPr>
            <w:tcW w:w="1201" w:type="dxa"/>
            <w:vAlign w:val="center"/>
          </w:tcPr>
          <w:p w14:paraId="49C57508">
            <w:pPr>
              <w:spacing w:line="360" w:lineRule="auto"/>
              <w:jc w:val="center"/>
              <w:rPr>
                <w:rFonts w:ascii="宋体" w:hAnsi="宋体"/>
                <w:color w:val="auto"/>
                <w:szCs w:val="21"/>
                <w:highlight w:val="none"/>
              </w:rPr>
            </w:pPr>
            <w:r>
              <w:rPr>
                <w:rFonts w:hint="eastAsia" w:ascii="宋体" w:hAnsi="宋体"/>
                <w:color w:val="auto"/>
                <w:szCs w:val="21"/>
                <w:highlight w:val="none"/>
              </w:rPr>
              <w:t>证书名称</w:t>
            </w:r>
          </w:p>
        </w:tc>
        <w:tc>
          <w:tcPr>
            <w:tcW w:w="1200" w:type="dxa"/>
            <w:vAlign w:val="center"/>
          </w:tcPr>
          <w:p w14:paraId="50D6D946">
            <w:pPr>
              <w:spacing w:line="360" w:lineRule="auto"/>
              <w:jc w:val="center"/>
              <w:rPr>
                <w:rFonts w:ascii="宋体" w:hAnsi="宋体"/>
                <w:color w:val="auto"/>
                <w:szCs w:val="21"/>
                <w:highlight w:val="none"/>
              </w:rPr>
            </w:pPr>
            <w:r>
              <w:rPr>
                <w:rFonts w:hint="eastAsia" w:ascii="宋体" w:hAnsi="宋体"/>
                <w:color w:val="auto"/>
                <w:szCs w:val="21"/>
                <w:highlight w:val="none"/>
              </w:rPr>
              <w:t>级别</w:t>
            </w:r>
          </w:p>
        </w:tc>
        <w:tc>
          <w:tcPr>
            <w:tcW w:w="1200" w:type="dxa"/>
            <w:vAlign w:val="center"/>
          </w:tcPr>
          <w:p w14:paraId="448172C1">
            <w:pPr>
              <w:spacing w:line="360" w:lineRule="auto"/>
              <w:jc w:val="center"/>
              <w:rPr>
                <w:rFonts w:ascii="宋体" w:hAnsi="宋体"/>
                <w:color w:val="auto"/>
                <w:szCs w:val="21"/>
                <w:highlight w:val="none"/>
              </w:rPr>
            </w:pPr>
            <w:r>
              <w:rPr>
                <w:rFonts w:hint="eastAsia" w:ascii="宋体" w:hAnsi="宋体"/>
                <w:color w:val="auto"/>
                <w:szCs w:val="21"/>
                <w:highlight w:val="none"/>
              </w:rPr>
              <w:t>证号</w:t>
            </w:r>
          </w:p>
        </w:tc>
        <w:tc>
          <w:tcPr>
            <w:tcW w:w="1217" w:type="dxa"/>
            <w:vAlign w:val="center"/>
          </w:tcPr>
          <w:p w14:paraId="2811EA1C">
            <w:pPr>
              <w:spacing w:line="360" w:lineRule="auto"/>
              <w:jc w:val="center"/>
              <w:rPr>
                <w:rFonts w:ascii="宋体" w:hAnsi="宋体"/>
                <w:color w:val="auto"/>
                <w:szCs w:val="21"/>
                <w:highlight w:val="none"/>
              </w:rPr>
            </w:pPr>
            <w:r>
              <w:rPr>
                <w:rFonts w:hint="eastAsia" w:ascii="宋体" w:hAnsi="宋体"/>
                <w:color w:val="auto"/>
                <w:szCs w:val="21"/>
                <w:highlight w:val="none"/>
              </w:rPr>
              <w:t>专业</w:t>
            </w:r>
          </w:p>
        </w:tc>
        <w:tc>
          <w:tcPr>
            <w:tcW w:w="689" w:type="dxa"/>
            <w:vMerge w:val="continue"/>
            <w:vAlign w:val="center"/>
          </w:tcPr>
          <w:p w14:paraId="5B0C3E2B">
            <w:pPr>
              <w:spacing w:line="360" w:lineRule="auto"/>
              <w:jc w:val="center"/>
              <w:rPr>
                <w:rFonts w:ascii="宋体" w:hAnsi="宋体"/>
                <w:color w:val="auto"/>
                <w:szCs w:val="21"/>
                <w:highlight w:val="none"/>
              </w:rPr>
            </w:pPr>
          </w:p>
        </w:tc>
      </w:tr>
      <w:tr w14:paraId="7EAD5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132928DB">
            <w:pPr>
              <w:spacing w:line="360" w:lineRule="auto"/>
              <w:jc w:val="center"/>
              <w:rPr>
                <w:rFonts w:ascii="宋体" w:hAnsi="宋体"/>
                <w:color w:val="auto"/>
                <w:szCs w:val="21"/>
                <w:highlight w:val="none"/>
              </w:rPr>
            </w:pPr>
          </w:p>
        </w:tc>
        <w:tc>
          <w:tcPr>
            <w:tcW w:w="876" w:type="dxa"/>
            <w:vAlign w:val="center"/>
          </w:tcPr>
          <w:p w14:paraId="01C546D0">
            <w:pPr>
              <w:spacing w:line="360" w:lineRule="auto"/>
              <w:jc w:val="center"/>
              <w:rPr>
                <w:rFonts w:ascii="宋体" w:hAnsi="宋体"/>
                <w:color w:val="auto"/>
                <w:szCs w:val="21"/>
                <w:highlight w:val="none"/>
              </w:rPr>
            </w:pPr>
          </w:p>
        </w:tc>
        <w:tc>
          <w:tcPr>
            <w:tcW w:w="878" w:type="dxa"/>
            <w:vAlign w:val="center"/>
          </w:tcPr>
          <w:p w14:paraId="4419B8AE">
            <w:pPr>
              <w:spacing w:line="360" w:lineRule="auto"/>
              <w:jc w:val="center"/>
              <w:rPr>
                <w:rFonts w:ascii="宋体" w:hAnsi="宋体"/>
                <w:color w:val="auto"/>
                <w:szCs w:val="21"/>
                <w:highlight w:val="none"/>
              </w:rPr>
            </w:pPr>
          </w:p>
        </w:tc>
        <w:tc>
          <w:tcPr>
            <w:tcW w:w="878" w:type="dxa"/>
            <w:vAlign w:val="center"/>
          </w:tcPr>
          <w:p w14:paraId="5CD78851">
            <w:pPr>
              <w:spacing w:line="360" w:lineRule="auto"/>
              <w:jc w:val="center"/>
              <w:rPr>
                <w:rFonts w:ascii="宋体" w:hAnsi="宋体"/>
                <w:color w:val="auto"/>
                <w:szCs w:val="21"/>
                <w:highlight w:val="none"/>
              </w:rPr>
            </w:pPr>
          </w:p>
        </w:tc>
        <w:tc>
          <w:tcPr>
            <w:tcW w:w="1201" w:type="dxa"/>
            <w:vAlign w:val="center"/>
          </w:tcPr>
          <w:p w14:paraId="176AE9C3">
            <w:pPr>
              <w:spacing w:line="360" w:lineRule="auto"/>
              <w:jc w:val="center"/>
              <w:rPr>
                <w:rFonts w:ascii="宋体" w:hAnsi="宋体"/>
                <w:color w:val="auto"/>
                <w:szCs w:val="21"/>
                <w:highlight w:val="none"/>
              </w:rPr>
            </w:pPr>
          </w:p>
        </w:tc>
        <w:tc>
          <w:tcPr>
            <w:tcW w:w="1200" w:type="dxa"/>
            <w:vAlign w:val="center"/>
          </w:tcPr>
          <w:p w14:paraId="75D39623">
            <w:pPr>
              <w:spacing w:line="360" w:lineRule="auto"/>
              <w:jc w:val="center"/>
              <w:rPr>
                <w:rFonts w:ascii="宋体" w:hAnsi="宋体"/>
                <w:color w:val="auto"/>
                <w:szCs w:val="21"/>
                <w:highlight w:val="none"/>
              </w:rPr>
            </w:pPr>
          </w:p>
        </w:tc>
        <w:tc>
          <w:tcPr>
            <w:tcW w:w="1200" w:type="dxa"/>
            <w:vAlign w:val="center"/>
          </w:tcPr>
          <w:p w14:paraId="22BD75EB">
            <w:pPr>
              <w:spacing w:line="360" w:lineRule="auto"/>
              <w:jc w:val="center"/>
              <w:rPr>
                <w:rFonts w:ascii="宋体" w:hAnsi="宋体"/>
                <w:color w:val="auto"/>
                <w:szCs w:val="21"/>
                <w:highlight w:val="none"/>
              </w:rPr>
            </w:pPr>
          </w:p>
        </w:tc>
        <w:tc>
          <w:tcPr>
            <w:tcW w:w="1217" w:type="dxa"/>
            <w:vAlign w:val="center"/>
          </w:tcPr>
          <w:p w14:paraId="59CE559A">
            <w:pPr>
              <w:spacing w:line="360" w:lineRule="auto"/>
              <w:jc w:val="center"/>
              <w:rPr>
                <w:rFonts w:ascii="宋体" w:hAnsi="宋体"/>
                <w:color w:val="auto"/>
                <w:szCs w:val="21"/>
                <w:highlight w:val="none"/>
              </w:rPr>
            </w:pPr>
          </w:p>
        </w:tc>
        <w:tc>
          <w:tcPr>
            <w:tcW w:w="689" w:type="dxa"/>
            <w:vAlign w:val="center"/>
          </w:tcPr>
          <w:p w14:paraId="56BC781D">
            <w:pPr>
              <w:spacing w:line="360" w:lineRule="auto"/>
              <w:jc w:val="center"/>
              <w:rPr>
                <w:rFonts w:ascii="宋体" w:hAnsi="宋体"/>
                <w:color w:val="auto"/>
                <w:szCs w:val="21"/>
                <w:highlight w:val="none"/>
              </w:rPr>
            </w:pPr>
          </w:p>
        </w:tc>
      </w:tr>
      <w:tr w14:paraId="74D8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63F499D0">
            <w:pPr>
              <w:spacing w:line="360" w:lineRule="auto"/>
              <w:jc w:val="center"/>
              <w:rPr>
                <w:rFonts w:ascii="宋体" w:hAnsi="宋体"/>
                <w:color w:val="auto"/>
                <w:szCs w:val="21"/>
                <w:highlight w:val="none"/>
              </w:rPr>
            </w:pPr>
          </w:p>
        </w:tc>
        <w:tc>
          <w:tcPr>
            <w:tcW w:w="876" w:type="dxa"/>
            <w:vAlign w:val="center"/>
          </w:tcPr>
          <w:p w14:paraId="25099BB2">
            <w:pPr>
              <w:spacing w:line="360" w:lineRule="auto"/>
              <w:jc w:val="center"/>
              <w:rPr>
                <w:rFonts w:ascii="宋体" w:hAnsi="宋体"/>
                <w:color w:val="auto"/>
                <w:szCs w:val="21"/>
                <w:highlight w:val="none"/>
              </w:rPr>
            </w:pPr>
          </w:p>
        </w:tc>
        <w:tc>
          <w:tcPr>
            <w:tcW w:w="878" w:type="dxa"/>
            <w:vAlign w:val="center"/>
          </w:tcPr>
          <w:p w14:paraId="5BCE4A9B">
            <w:pPr>
              <w:spacing w:line="360" w:lineRule="auto"/>
              <w:jc w:val="center"/>
              <w:rPr>
                <w:rFonts w:ascii="宋体" w:hAnsi="宋体"/>
                <w:color w:val="auto"/>
                <w:szCs w:val="21"/>
                <w:highlight w:val="none"/>
              </w:rPr>
            </w:pPr>
          </w:p>
        </w:tc>
        <w:tc>
          <w:tcPr>
            <w:tcW w:w="878" w:type="dxa"/>
            <w:vAlign w:val="center"/>
          </w:tcPr>
          <w:p w14:paraId="51B65290">
            <w:pPr>
              <w:spacing w:line="360" w:lineRule="auto"/>
              <w:jc w:val="center"/>
              <w:rPr>
                <w:rFonts w:ascii="宋体" w:hAnsi="宋体"/>
                <w:color w:val="auto"/>
                <w:szCs w:val="21"/>
                <w:highlight w:val="none"/>
              </w:rPr>
            </w:pPr>
          </w:p>
        </w:tc>
        <w:tc>
          <w:tcPr>
            <w:tcW w:w="1201" w:type="dxa"/>
            <w:vAlign w:val="center"/>
          </w:tcPr>
          <w:p w14:paraId="62FDE8B4">
            <w:pPr>
              <w:spacing w:line="360" w:lineRule="auto"/>
              <w:jc w:val="center"/>
              <w:rPr>
                <w:rFonts w:ascii="宋体" w:hAnsi="宋体"/>
                <w:color w:val="auto"/>
                <w:szCs w:val="21"/>
                <w:highlight w:val="none"/>
              </w:rPr>
            </w:pPr>
          </w:p>
        </w:tc>
        <w:tc>
          <w:tcPr>
            <w:tcW w:w="1200" w:type="dxa"/>
            <w:vAlign w:val="center"/>
          </w:tcPr>
          <w:p w14:paraId="0D6DFCBF">
            <w:pPr>
              <w:spacing w:line="360" w:lineRule="auto"/>
              <w:jc w:val="center"/>
              <w:rPr>
                <w:rFonts w:ascii="宋体" w:hAnsi="宋体"/>
                <w:color w:val="auto"/>
                <w:szCs w:val="21"/>
                <w:highlight w:val="none"/>
              </w:rPr>
            </w:pPr>
          </w:p>
        </w:tc>
        <w:tc>
          <w:tcPr>
            <w:tcW w:w="1200" w:type="dxa"/>
            <w:vAlign w:val="center"/>
          </w:tcPr>
          <w:p w14:paraId="341D3DF7">
            <w:pPr>
              <w:spacing w:line="360" w:lineRule="auto"/>
              <w:jc w:val="center"/>
              <w:rPr>
                <w:rFonts w:ascii="宋体" w:hAnsi="宋体"/>
                <w:color w:val="auto"/>
                <w:szCs w:val="21"/>
                <w:highlight w:val="none"/>
              </w:rPr>
            </w:pPr>
          </w:p>
        </w:tc>
        <w:tc>
          <w:tcPr>
            <w:tcW w:w="1217" w:type="dxa"/>
            <w:vAlign w:val="center"/>
          </w:tcPr>
          <w:p w14:paraId="750D5FCC">
            <w:pPr>
              <w:spacing w:line="360" w:lineRule="auto"/>
              <w:jc w:val="center"/>
              <w:rPr>
                <w:rFonts w:ascii="宋体" w:hAnsi="宋体"/>
                <w:color w:val="auto"/>
                <w:szCs w:val="21"/>
                <w:highlight w:val="none"/>
              </w:rPr>
            </w:pPr>
          </w:p>
        </w:tc>
        <w:tc>
          <w:tcPr>
            <w:tcW w:w="689" w:type="dxa"/>
            <w:vAlign w:val="center"/>
          </w:tcPr>
          <w:p w14:paraId="403B78E9">
            <w:pPr>
              <w:spacing w:line="360" w:lineRule="auto"/>
              <w:jc w:val="center"/>
              <w:rPr>
                <w:rFonts w:ascii="宋体" w:hAnsi="宋体"/>
                <w:color w:val="auto"/>
                <w:szCs w:val="21"/>
                <w:highlight w:val="none"/>
              </w:rPr>
            </w:pPr>
          </w:p>
        </w:tc>
      </w:tr>
      <w:tr w14:paraId="5F16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7DC0635C">
            <w:pPr>
              <w:spacing w:line="360" w:lineRule="auto"/>
              <w:jc w:val="center"/>
              <w:rPr>
                <w:rFonts w:ascii="宋体" w:hAnsi="宋体"/>
                <w:color w:val="auto"/>
                <w:szCs w:val="21"/>
                <w:highlight w:val="none"/>
              </w:rPr>
            </w:pPr>
          </w:p>
        </w:tc>
        <w:tc>
          <w:tcPr>
            <w:tcW w:w="876" w:type="dxa"/>
            <w:vAlign w:val="center"/>
          </w:tcPr>
          <w:p w14:paraId="1FF53829">
            <w:pPr>
              <w:spacing w:line="360" w:lineRule="auto"/>
              <w:jc w:val="center"/>
              <w:rPr>
                <w:rFonts w:ascii="宋体" w:hAnsi="宋体"/>
                <w:color w:val="auto"/>
                <w:szCs w:val="21"/>
                <w:highlight w:val="none"/>
              </w:rPr>
            </w:pPr>
          </w:p>
        </w:tc>
        <w:tc>
          <w:tcPr>
            <w:tcW w:w="878" w:type="dxa"/>
            <w:vAlign w:val="center"/>
          </w:tcPr>
          <w:p w14:paraId="6F4C7B60">
            <w:pPr>
              <w:spacing w:line="360" w:lineRule="auto"/>
              <w:jc w:val="center"/>
              <w:rPr>
                <w:rFonts w:ascii="宋体" w:hAnsi="宋体"/>
                <w:color w:val="auto"/>
                <w:szCs w:val="21"/>
                <w:highlight w:val="none"/>
              </w:rPr>
            </w:pPr>
          </w:p>
        </w:tc>
        <w:tc>
          <w:tcPr>
            <w:tcW w:w="878" w:type="dxa"/>
            <w:vAlign w:val="center"/>
          </w:tcPr>
          <w:p w14:paraId="5E51C33D">
            <w:pPr>
              <w:spacing w:line="360" w:lineRule="auto"/>
              <w:jc w:val="center"/>
              <w:rPr>
                <w:rFonts w:ascii="宋体" w:hAnsi="宋体"/>
                <w:color w:val="auto"/>
                <w:szCs w:val="21"/>
                <w:highlight w:val="none"/>
              </w:rPr>
            </w:pPr>
          </w:p>
        </w:tc>
        <w:tc>
          <w:tcPr>
            <w:tcW w:w="1201" w:type="dxa"/>
            <w:vAlign w:val="center"/>
          </w:tcPr>
          <w:p w14:paraId="47D10AB2">
            <w:pPr>
              <w:spacing w:line="360" w:lineRule="auto"/>
              <w:jc w:val="center"/>
              <w:rPr>
                <w:rFonts w:ascii="宋体" w:hAnsi="宋体"/>
                <w:color w:val="auto"/>
                <w:szCs w:val="21"/>
                <w:highlight w:val="none"/>
              </w:rPr>
            </w:pPr>
          </w:p>
        </w:tc>
        <w:tc>
          <w:tcPr>
            <w:tcW w:w="1200" w:type="dxa"/>
            <w:vAlign w:val="center"/>
          </w:tcPr>
          <w:p w14:paraId="15B978F8">
            <w:pPr>
              <w:spacing w:line="360" w:lineRule="auto"/>
              <w:jc w:val="center"/>
              <w:rPr>
                <w:rFonts w:ascii="宋体" w:hAnsi="宋体"/>
                <w:color w:val="auto"/>
                <w:szCs w:val="21"/>
                <w:highlight w:val="none"/>
              </w:rPr>
            </w:pPr>
          </w:p>
        </w:tc>
        <w:tc>
          <w:tcPr>
            <w:tcW w:w="1200" w:type="dxa"/>
            <w:vAlign w:val="center"/>
          </w:tcPr>
          <w:p w14:paraId="560F2121">
            <w:pPr>
              <w:spacing w:line="360" w:lineRule="auto"/>
              <w:jc w:val="center"/>
              <w:rPr>
                <w:rFonts w:ascii="宋体" w:hAnsi="宋体"/>
                <w:color w:val="auto"/>
                <w:szCs w:val="21"/>
                <w:highlight w:val="none"/>
              </w:rPr>
            </w:pPr>
          </w:p>
        </w:tc>
        <w:tc>
          <w:tcPr>
            <w:tcW w:w="1217" w:type="dxa"/>
            <w:vAlign w:val="center"/>
          </w:tcPr>
          <w:p w14:paraId="434F5AEE">
            <w:pPr>
              <w:spacing w:line="360" w:lineRule="auto"/>
              <w:jc w:val="center"/>
              <w:rPr>
                <w:rFonts w:ascii="宋体" w:hAnsi="宋体"/>
                <w:color w:val="auto"/>
                <w:szCs w:val="21"/>
                <w:highlight w:val="none"/>
              </w:rPr>
            </w:pPr>
          </w:p>
        </w:tc>
        <w:tc>
          <w:tcPr>
            <w:tcW w:w="689" w:type="dxa"/>
            <w:vAlign w:val="center"/>
          </w:tcPr>
          <w:p w14:paraId="37C1D776">
            <w:pPr>
              <w:spacing w:line="360" w:lineRule="auto"/>
              <w:jc w:val="center"/>
              <w:rPr>
                <w:rFonts w:ascii="宋体" w:hAnsi="宋体"/>
                <w:color w:val="auto"/>
                <w:szCs w:val="21"/>
                <w:highlight w:val="none"/>
              </w:rPr>
            </w:pPr>
          </w:p>
        </w:tc>
      </w:tr>
      <w:tr w14:paraId="5C2C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1509A8FE">
            <w:pPr>
              <w:spacing w:line="360" w:lineRule="auto"/>
              <w:jc w:val="center"/>
              <w:rPr>
                <w:rFonts w:ascii="宋体" w:hAnsi="宋体"/>
                <w:color w:val="auto"/>
                <w:szCs w:val="21"/>
                <w:highlight w:val="none"/>
              </w:rPr>
            </w:pPr>
          </w:p>
        </w:tc>
        <w:tc>
          <w:tcPr>
            <w:tcW w:w="876" w:type="dxa"/>
            <w:vAlign w:val="center"/>
          </w:tcPr>
          <w:p w14:paraId="1A476A03">
            <w:pPr>
              <w:spacing w:line="360" w:lineRule="auto"/>
              <w:jc w:val="center"/>
              <w:rPr>
                <w:rFonts w:ascii="宋体" w:hAnsi="宋体"/>
                <w:color w:val="auto"/>
                <w:szCs w:val="21"/>
                <w:highlight w:val="none"/>
              </w:rPr>
            </w:pPr>
          </w:p>
        </w:tc>
        <w:tc>
          <w:tcPr>
            <w:tcW w:w="878" w:type="dxa"/>
            <w:vAlign w:val="center"/>
          </w:tcPr>
          <w:p w14:paraId="2917A1F9">
            <w:pPr>
              <w:spacing w:line="360" w:lineRule="auto"/>
              <w:jc w:val="center"/>
              <w:rPr>
                <w:rFonts w:ascii="宋体" w:hAnsi="宋体"/>
                <w:color w:val="auto"/>
                <w:szCs w:val="21"/>
                <w:highlight w:val="none"/>
              </w:rPr>
            </w:pPr>
          </w:p>
        </w:tc>
        <w:tc>
          <w:tcPr>
            <w:tcW w:w="878" w:type="dxa"/>
            <w:vAlign w:val="center"/>
          </w:tcPr>
          <w:p w14:paraId="47EC850E">
            <w:pPr>
              <w:spacing w:line="360" w:lineRule="auto"/>
              <w:jc w:val="center"/>
              <w:rPr>
                <w:rFonts w:ascii="宋体" w:hAnsi="宋体"/>
                <w:color w:val="auto"/>
                <w:szCs w:val="21"/>
                <w:highlight w:val="none"/>
              </w:rPr>
            </w:pPr>
          </w:p>
        </w:tc>
        <w:tc>
          <w:tcPr>
            <w:tcW w:w="1201" w:type="dxa"/>
            <w:vAlign w:val="center"/>
          </w:tcPr>
          <w:p w14:paraId="0B62E8EC">
            <w:pPr>
              <w:spacing w:line="360" w:lineRule="auto"/>
              <w:jc w:val="center"/>
              <w:rPr>
                <w:rFonts w:ascii="宋体" w:hAnsi="宋体"/>
                <w:color w:val="auto"/>
                <w:szCs w:val="21"/>
                <w:highlight w:val="none"/>
              </w:rPr>
            </w:pPr>
          </w:p>
        </w:tc>
        <w:tc>
          <w:tcPr>
            <w:tcW w:w="1200" w:type="dxa"/>
            <w:vAlign w:val="center"/>
          </w:tcPr>
          <w:p w14:paraId="5BA36A05">
            <w:pPr>
              <w:spacing w:line="360" w:lineRule="auto"/>
              <w:jc w:val="center"/>
              <w:rPr>
                <w:rFonts w:ascii="宋体" w:hAnsi="宋体"/>
                <w:color w:val="auto"/>
                <w:szCs w:val="21"/>
                <w:highlight w:val="none"/>
              </w:rPr>
            </w:pPr>
          </w:p>
        </w:tc>
        <w:tc>
          <w:tcPr>
            <w:tcW w:w="1200" w:type="dxa"/>
            <w:vAlign w:val="center"/>
          </w:tcPr>
          <w:p w14:paraId="7F2FE890">
            <w:pPr>
              <w:spacing w:line="360" w:lineRule="auto"/>
              <w:jc w:val="center"/>
              <w:rPr>
                <w:rFonts w:ascii="宋体" w:hAnsi="宋体"/>
                <w:color w:val="auto"/>
                <w:szCs w:val="21"/>
                <w:highlight w:val="none"/>
              </w:rPr>
            </w:pPr>
          </w:p>
        </w:tc>
        <w:tc>
          <w:tcPr>
            <w:tcW w:w="1217" w:type="dxa"/>
            <w:vAlign w:val="center"/>
          </w:tcPr>
          <w:p w14:paraId="6A221951">
            <w:pPr>
              <w:spacing w:line="360" w:lineRule="auto"/>
              <w:jc w:val="center"/>
              <w:rPr>
                <w:rFonts w:ascii="宋体" w:hAnsi="宋体"/>
                <w:color w:val="auto"/>
                <w:szCs w:val="21"/>
                <w:highlight w:val="none"/>
              </w:rPr>
            </w:pPr>
          </w:p>
        </w:tc>
        <w:tc>
          <w:tcPr>
            <w:tcW w:w="689" w:type="dxa"/>
            <w:vAlign w:val="center"/>
          </w:tcPr>
          <w:p w14:paraId="6400B6D6">
            <w:pPr>
              <w:spacing w:line="360" w:lineRule="auto"/>
              <w:jc w:val="center"/>
              <w:rPr>
                <w:rFonts w:ascii="宋体" w:hAnsi="宋体"/>
                <w:color w:val="auto"/>
                <w:szCs w:val="21"/>
                <w:highlight w:val="none"/>
              </w:rPr>
            </w:pPr>
          </w:p>
        </w:tc>
      </w:tr>
      <w:tr w14:paraId="1D4A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039AA390">
            <w:pPr>
              <w:spacing w:line="360" w:lineRule="auto"/>
              <w:jc w:val="center"/>
              <w:rPr>
                <w:rFonts w:ascii="宋体" w:hAnsi="宋体"/>
                <w:color w:val="auto"/>
                <w:szCs w:val="21"/>
                <w:highlight w:val="none"/>
              </w:rPr>
            </w:pPr>
          </w:p>
        </w:tc>
        <w:tc>
          <w:tcPr>
            <w:tcW w:w="876" w:type="dxa"/>
            <w:vAlign w:val="center"/>
          </w:tcPr>
          <w:p w14:paraId="23272487">
            <w:pPr>
              <w:spacing w:line="360" w:lineRule="auto"/>
              <w:jc w:val="center"/>
              <w:rPr>
                <w:rFonts w:ascii="宋体" w:hAnsi="宋体"/>
                <w:color w:val="auto"/>
                <w:szCs w:val="21"/>
                <w:highlight w:val="none"/>
              </w:rPr>
            </w:pPr>
          </w:p>
        </w:tc>
        <w:tc>
          <w:tcPr>
            <w:tcW w:w="878" w:type="dxa"/>
            <w:vAlign w:val="center"/>
          </w:tcPr>
          <w:p w14:paraId="39EEFEE9">
            <w:pPr>
              <w:spacing w:line="360" w:lineRule="auto"/>
              <w:jc w:val="center"/>
              <w:rPr>
                <w:rFonts w:ascii="宋体" w:hAnsi="宋体"/>
                <w:color w:val="auto"/>
                <w:szCs w:val="21"/>
                <w:highlight w:val="none"/>
              </w:rPr>
            </w:pPr>
          </w:p>
        </w:tc>
        <w:tc>
          <w:tcPr>
            <w:tcW w:w="878" w:type="dxa"/>
            <w:vAlign w:val="center"/>
          </w:tcPr>
          <w:p w14:paraId="3FB82299">
            <w:pPr>
              <w:spacing w:line="360" w:lineRule="auto"/>
              <w:jc w:val="center"/>
              <w:rPr>
                <w:rFonts w:ascii="宋体" w:hAnsi="宋体"/>
                <w:color w:val="auto"/>
                <w:szCs w:val="21"/>
                <w:highlight w:val="none"/>
              </w:rPr>
            </w:pPr>
          </w:p>
        </w:tc>
        <w:tc>
          <w:tcPr>
            <w:tcW w:w="1201" w:type="dxa"/>
            <w:vAlign w:val="center"/>
          </w:tcPr>
          <w:p w14:paraId="21E6E4B2">
            <w:pPr>
              <w:spacing w:line="360" w:lineRule="auto"/>
              <w:jc w:val="center"/>
              <w:rPr>
                <w:rFonts w:ascii="宋体" w:hAnsi="宋体"/>
                <w:color w:val="auto"/>
                <w:szCs w:val="21"/>
                <w:highlight w:val="none"/>
              </w:rPr>
            </w:pPr>
          </w:p>
        </w:tc>
        <w:tc>
          <w:tcPr>
            <w:tcW w:w="1200" w:type="dxa"/>
            <w:vAlign w:val="center"/>
          </w:tcPr>
          <w:p w14:paraId="5B999F58">
            <w:pPr>
              <w:spacing w:line="360" w:lineRule="auto"/>
              <w:jc w:val="center"/>
              <w:rPr>
                <w:rFonts w:ascii="宋体" w:hAnsi="宋体"/>
                <w:color w:val="auto"/>
                <w:szCs w:val="21"/>
                <w:highlight w:val="none"/>
              </w:rPr>
            </w:pPr>
          </w:p>
        </w:tc>
        <w:tc>
          <w:tcPr>
            <w:tcW w:w="1200" w:type="dxa"/>
            <w:vAlign w:val="center"/>
          </w:tcPr>
          <w:p w14:paraId="0DC667C5">
            <w:pPr>
              <w:spacing w:line="360" w:lineRule="auto"/>
              <w:jc w:val="center"/>
              <w:rPr>
                <w:rFonts w:ascii="宋体" w:hAnsi="宋体"/>
                <w:color w:val="auto"/>
                <w:szCs w:val="21"/>
                <w:highlight w:val="none"/>
              </w:rPr>
            </w:pPr>
          </w:p>
        </w:tc>
        <w:tc>
          <w:tcPr>
            <w:tcW w:w="1217" w:type="dxa"/>
            <w:vAlign w:val="center"/>
          </w:tcPr>
          <w:p w14:paraId="708E8F5D">
            <w:pPr>
              <w:spacing w:line="360" w:lineRule="auto"/>
              <w:jc w:val="center"/>
              <w:rPr>
                <w:rFonts w:ascii="宋体" w:hAnsi="宋体"/>
                <w:color w:val="auto"/>
                <w:szCs w:val="21"/>
                <w:highlight w:val="none"/>
              </w:rPr>
            </w:pPr>
          </w:p>
        </w:tc>
        <w:tc>
          <w:tcPr>
            <w:tcW w:w="689" w:type="dxa"/>
            <w:vAlign w:val="center"/>
          </w:tcPr>
          <w:p w14:paraId="515D6696">
            <w:pPr>
              <w:spacing w:line="360" w:lineRule="auto"/>
              <w:jc w:val="center"/>
              <w:rPr>
                <w:rFonts w:ascii="宋体" w:hAnsi="宋体"/>
                <w:color w:val="auto"/>
                <w:szCs w:val="21"/>
                <w:highlight w:val="none"/>
              </w:rPr>
            </w:pPr>
          </w:p>
        </w:tc>
      </w:tr>
      <w:tr w14:paraId="70B4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1D53BD0B">
            <w:pPr>
              <w:spacing w:line="360" w:lineRule="auto"/>
              <w:jc w:val="center"/>
              <w:rPr>
                <w:rFonts w:ascii="宋体" w:hAnsi="宋体"/>
                <w:color w:val="auto"/>
                <w:szCs w:val="21"/>
                <w:highlight w:val="none"/>
              </w:rPr>
            </w:pPr>
          </w:p>
        </w:tc>
        <w:tc>
          <w:tcPr>
            <w:tcW w:w="876" w:type="dxa"/>
            <w:vAlign w:val="center"/>
          </w:tcPr>
          <w:p w14:paraId="7F4BCEEB">
            <w:pPr>
              <w:spacing w:line="360" w:lineRule="auto"/>
              <w:jc w:val="center"/>
              <w:rPr>
                <w:rFonts w:ascii="宋体" w:hAnsi="宋体"/>
                <w:color w:val="auto"/>
                <w:szCs w:val="21"/>
                <w:highlight w:val="none"/>
              </w:rPr>
            </w:pPr>
          </w:p>
        </w:tc>
        <w:tc>
          <w:tcPr>
            <w:tcW w:w="878" w:type="dxa"/>
            <w:vAlign w:val="center"/>
          </w:tcPr>
          <w:p w14:paraId="204BE348">
            <w:pPr>
              <w:spacing w:line="360" w:lineRule="auto"/>
              <w:jc w:val="center"/>
              <w:rPr>
                <w:rFonts w:ascii="宋体" w:hAnsi="宋体"/>
                <w:color w:val="auto"/>
                <w:szCs w:val="21"/>
                <w:highlight w:val="none"/>
              </w:rPr>
            </w:pPr>
          </w:p>
        </w:tc>
        <w:tc>
          <w:tcPr>
            <w:tcW w:w="878" w:type="dxa"/>
            <w:vAlign w:val="center"/>
          </w:tcPr>
          <w:p w14:paraId="58BF61EF">
            <w:pPr>
              <w:spacing w:line="360" w:lineRule="auto"/>
              <w:jc w:val="center"/>
              <w:rPr>
                <w:rFonts w:ascii="宋体" w:hAnsi="宋体"/>
                <w:color w:val="auto"/>
                <w:szCs w:val="21"/>
                <w:highlight w:val="none"/>
              </w:rPr>
            </w:pPr>
          </w:p>
        </w:tc>
        <w:tc>
          <w:tcPr>
            <w:tcW w:w="1201" w:type="dxa"/>
            <w:vAlign w:val="center"/>
          </w:tcPr>
          <w:p w14:paraId="7D3FB4CD">
            <w:pPr>
              <w:spacing w:line="360" w:lineRule="auto"/>
              <w:jc w:val="center"/>
              <w:rPr>
                <w:rFonts w:ascii="宋体" w:hAnsi="宋体"/>
                <w:color w:val="auto"/>
                <w:szCs w:val="21"/>
                <w:highlight w:val="none"/>
              </w:rPr>
            </w:pPr>
          </w:p>
        </w:tc>
        <w:tc>
          <w:tcPr>
            <w:tcW w:w="1200" w:type="dxa"/>
            <w:vAlign w:val="center"/>
          </w:tcPr>
          <w:p w14:paraId="34117635">
            <w:pPr>
              <w:spacing w:line="360" w:lineRule="auto"/>
              <w:jc w:val="center"/>
              <w:rPr>
                <w:rFonts w:ascii="宋体" w:hAnsi="宋体"/>
                <w:color w:val="auto"/>
                <w:szCs w:val="21"/>
                <w:highlight w:val="none"/>
              </w:rPr>
            </w:pPr>
          </w:p>
        </w:tc>
        <w:tc>
          <w:tcPr>
            <w:tcW w:w="1200" w:type="dxa"/>
            <w:vAlign w:val="center"/>
          </w:tcPr>
          <w:p w14:paraId="484CC3B1">
            <w:pPr>
              <w:spacing w:line="360" w:lineRule="auto"/>
              <w:jc w:val="center"/>
              <w:rPr>
                <w:rFonts w:ascii="宋体" w:hAnsi="宋体"/>
                <w:color w:val="auto"/>
                <w:szCs w:val="21"/>
                <w:highlight w:val="none"/>
              </w:rPr>
            </w:pPr>
          </w:p>
        </w:tc>
        <w:tc>
          <w:tcPr>
            <w:tcW w:w="1217" w:type="dxa"/>
            <w:vAlign w:val="center"/>
          </w:tcPr>
          <w:p w14:paraId="7B88B8CC">
            <w:pPr>
              <w:spacing w:line="360" w:lineRule="auto"/>
              <w:jc w:val="center"/>
              <w:rPr>
                <w:rFonts w:ascii="宋体" w:hAnsi="宋体"/>
                <w:color w:val="auto"/>
                <w:szCs w:val="21"/>
                <w:highlight w:val="none"/>
              </w:rPr>
            </w:pPr>
          </w:p>
        </w:tc>
        <w:tc>
          <w:tcPr>
            <w:tcW w:w="689" w:type="dxa"/>
            <w:vAlign w:val="center"/>
          </w:tcPr>
          <w:p w14:paraId="0EF1F712">
            <w:pPr>
              <w:spacing w:line="360" w:lineRule="auto"/>
              <w:jc w:val="center"/>
              <w:rPr>
                <w:rFonts w:ascii="宋体" w:hAnsi="宋体"/>
                <w:color w:val="auto"/>
                <w:szCs w:val="21"/>
                <w:highlight w:val="none"/>
              </w:rPr>
            </w:pPr>
          </w:p>
        </w:tc>
      </w:tr>
      <w:tr w14:paraId="06E8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42BA8F14">
            <w:pPr>
              <w:spacing w:line="360" w:lineRule="auto"/>
              <w:jc w:val="center"/>
              <w:rPr>
                <w:rFonts w:ascii="宋体" w:hAnsi="宋体"/>
                <w:color w:val="auto"/>
                <w:szCs w:val="21"/>
                <w:highlight w:val="none"/>
              </w:rPr>
            </w:pPr>
          </w:p>
        </w:tc>
        <w:tc>
          <w:tcPr>
            <w:tcW w:w="876" w:type="dxa"/>
            <w:vAlign w:val="center"/>
          </w:tcPr>
          <w:p w14:paraId="0174C407">
            <w:pPr>
              <w:spacing w:line="360" w:lineRule="auto"/>
              <w:jc w:val="center"/>
              <w:rPr>
                <w:rFonts w:ascii="宋体" w:hAnsi="宋体"/>
                <w:color w:val="auto"/>
                <w:szCs w:val="21"/>
                <w:highlight w:val="none"/>
              </w:rPr>
            </w:pPr>
          </w:p>
        </w:tc>
        <w:tc>
          <w:tcPr>
            <w:tcW w:w="878" w:type="dxa"/>
            <w:vAlign w:val="center"/>
          </w:tcPr>
          <w:p w14:paraId="62EFE474">
            <w:pPr>
              <w:spacing w:line="360" w:lineRule="auto"/>
              <w:jc w:val="center"/>
              <w:rPr>
                <w:rFonts w:ascii="宋体" w:hAnsi="宋体"/>
                <w:color w:val="auto"/>
                <w:szCs w:val="21"/>
                <w:highlight w:val="none"/>
              </w:rPr>
            </w:pPr>
          </w:p>
        </w:tc>
        <w:tc>
          <w:tcPr>
            <w:tcW w:w="878" w:type="dxa"/>
            <w:vAlign w:val="center"/>
          </w:tcPr>
          <w:p w14:paraId="31E9741F">
            <w:pPr>
              <w:spacing w:line="360" w:lineRule="auto"/>
              <w:jc w:val="center"/>
              <w:rPr>
                <w:rFonts w:ascii="宋体" w:hAnsi="宋体"/>
                <w:color w:val="auto"/>
                <w:szCs w:val="21"/>
                <w:highlight w:val="none"/>
              </w:rPr>
            </w:pPr>
          </w:p>
        </w:tc>
        <w:tc>
          <w:tcPr>
            <w:tcW w:w="1201" w:type="dxa"/>
            <w:vAlign w:val="center"/>
          </w:tcPr>
          <w:p w14:paraId="5A4F5B81">
            <w:pPr>
              <w:spacing w:line="360" w:lineRule="auto"/>
              <w:jc w:val="center"/>
              <w:rPr>
                <w:rFonts w:ascii="宋体" w:hAnsi="宋体"/>
                <w:color w:val="auto"/>
                <w:szCs w:val="21"/>
                <w:highlight w:val="none"/>
              </w:rPr>
            </w:pPr>
          </w:p>
        </w:tc>
        <w:tc>
          <w:tcPr>
            <w:tcW w:w="1200" w:type="dxa"/>
            <w:vAlign w:val="center"/>
          </w:tcPr>
          <w:p w14:paraId="7A7CA176">
            <w:pPr>
              <w:spacing w:line="360" w:lineRule="auto"/>
              <w:jc w:val="center"/>
              <w:rPr>
                <w:rFonts w:ascii="宋体" w:hAnsi="宋体"/>
                <w:color w:val="auto"/>
                <w:szCs w:val="21"/>
                <w:highlight w:val="none"/>
              </w:rPr>
            </w:pPr>
          </w:p>
        </w:tc>
        <w:tc>
          <w:tcPr>
            <w:tcW w:w="1200" w:type="dxa"/>
            <w:vAlign w:val="center"/>
          </w:tcPr>
          <w:p w14:paraId="7F4E6FA7">
            <w:pPr>
              <w:spacing w:line="360" w:lineRule="auto"/>
              <w:jc w:val="center"/>
              <w:rPr>
                <w:rFonts w:ascii="宋体" w:hAnsi="宋体"/>
                <w:color w:val="auto"/>
                <w:szCs w:val="21"/>
                <w:highlight w:val="none"/>
              </w:rPr>
            </w:pPr>
          </w:p>
        </w:tc>
        <w:tc>
          <w:tcPr>
            <w:tcW w:w="1217" w:type="dxa"/>
            <w:vAlign w:val="center"/>
          </w:tcPr>
          <w:p w14:paraId="52F7722E">
            <w:pPr>
              <w:spacing w:line="360" w:lineRule="auto"/>
              <w:jc w:val="center"/>
              <w:rPr>
                <w:rFonts w:ascii="宋体" w:hAnsi="宋体"/>
                <w:color w:val="auto"/>
                <w:szCs w:val="21"/>
                <w:highlight w:val="none"/>
              </w:rPr>
            </w:pPr>
          </w:p>
        </w:tc>
        <w:tc>
          <w:tcPr>
            <w:tcW w:w="689" w:type="dxa"/>
            <w:vAlign w:val="center"/>
          </w:tcPr>
          <w:p w14:paraId="2BDCC679">
            <w:pPr>
              <w:spacing w:line="360" w:lineRule="auto"/>
              <w:jc w:val="center"/>
              <w:rPr>
                <w:rFonts w:ascii="宋体" w:hAnsi="宋体"/>
                <w:color w:val="auto"/>
                <w:szCs w:val="21"/>
                <w:highlight w:val="none"/>
              </w:rPr>
            </w:pPr>
          </w:p>
        </w:tc>
      </w:tr>
      <w:tr w14:paraId="1E6D2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4E1EBD6C">
            <w:pPr>
              <w:spacing w:line="360" w:lineRule="auto"/>
              <w:jc w:val="center"/>
              <w:rPr>
                <w:rFonts w:ascii="宋体" w:hAnsi="宋体"/>
                <w:color w:val="auto"/>
                <w:szCs w:val="21"/>
                <w:highlight w:val="none"/>
              </w:rPr>
            </w:pPr>
          </w:p>
        </w:tc>
        <w:tc>
          <w:tcPr>
            <w:tcW w:w="876" w:type="dxa"/>
            <w:vAlign w:val="center"/>
          </w:tcPr>
          <w:p w14:paraId="47C12FC7">
            <w:pPr>
              <w:spacing w:line="360" w:lineRule="auto"/>
              <w:jc w:val="center"/>
              <w:rPr>
                <w:rFonts w:ascii="宋体" w:hAnsi="宋体"/>
                <w:color w:val="auto"/>
                <w:szCs w:val="21"/>
                <w:highlight w:val="none"/>
              </w:rPr>
            </w:pPr>
          </w:p>
        </w:tc>
        <w:tc>
          <w:tcPr>
            <w:tcW w:w="878" w:type="dxa"/>
            <w:vAlign w:val="center"/>
          </w:tcPr>
          <w:p w14:paraId="32BDDAF2">
            <w:pPr>
              <w:spacing w:line="360" w:lineRule="auto"/>
              <w:jc w:val="center"/>
              <w:rPr>
                <w:rFonts w:ascii="宋体" w:hAnsi="宋体"/>
                <w:color w:val="auto"/>
                <w:szCs w:val="21"/>
                <w:highlight w:val="none"/>
              </w:rPr>
            </w:pPr>
          </w:p>
        </w:tc>
        <w:tc>
          <w:tcPr>
            <w:tcW w:w="878" w:type="dxa"/>
            <w:vAlign w:val="center"/>
          </w:tcPr>
          <w:p w14:paraId="640C860D">
            <w:pPr>
              <w:spacing w:line="360" w:lineRule="auto"/>
              <w:jc w:val="center"/>
              <w:rPr>
                <w:rFonts w:ascii="宋体" w:hAnsi="宋体"/>
                <w:color w:val="auto"/>
                <w:szCs w:val="21"/>
                <w:highlight w:val="none"/>
              </w:rPr>
            </w:pPr>
          </w:p>
        </w:tc>
        <w:tc>
          <w:tcPr>
            <w:tcW w:w="1201" w:type="dxa"/>
            <w:vAlign w:val="center"/>
          </w:tcPr>
          <w:p w14:paraId="03B46825">
            <w:pPr>
              <w:spacing w:line="360" w:lineRule="auto"/>
              <w:jc w:val="center"/>
              <w:rPr>
                <w:rFonts w:ascii="宋体" w:hAnsi="宋体"/>
                <w:color w:val="auto"/>
                <w:szCs w:val="21"/>
                <w:highlight w:val="none"/>
              </w:rPr>
            </w:pPr>
          </w:p>
        </w:tc>
        <w:tc>
          <w:tcPr>
            <w:tcW w:w="1200" w:type="dxa"/>
            <w:vAlign w:val="center"/>
          </w:tcPr>
          <w:p w14:paraId="188B6DE1">
            <w:pPr>
              <w:spacing w:line="360" w:lineRule="auto"/>
              <w:jc w:val="center"/>
              <w:rPr>
                <w:rFonts w:ascii="宋体" w:hAnsi="宋体"/>
                <w:color w:val="auto"/>
                <w:szCs w:val="21"/>
                <w:highlight w:val="none"/>
              </w:rPr>
            </w:pPr>
          </w:p>
        </w:tc>
        <w:tc>
          <w:tcPr>
            <w:tcW w:w="1200" w:type="dxa"/>
            <w:vAlign w:val="center"/>
          </w:tcPr>
          <w:p w14:paraId="4EF58DBD">
            <w:pPr>
              <w:spacing w:line="360" w:lineRule="auto"/>
              <w:jc w:val="center"/>
              <w:rPr>
                <w:rFonts w:ascii="宋体" w:hAnsi="宋体"/>
                <w:color w:val="auto"/>
                <w:szCs w:val="21"/>
                <w:highlight w:val="none"/>
              </w:rPr>
            </w:pPr>
          </w:p>
        </w:tc>
        <w:tc>
          <w:tcPr>
            <w:tcW w:w="1217" w:type="dxa"/>
            <w:vAlign w:val="center"/>
          </w:tcPr>
          <w:p w14:paraId="75AF4B32">
            <w:pPr>
              <w:spacing w:line="360" w:lineRule="auto"/>
              <w:jc w:val="center"/>
              <w:rPr>
                <w:rFonts w:ascii="宋体" w:hAnsi="宋体"/>
                <w:color w:val="auto"/>
                <w:szCs w:val="21"/>
                <w:highlight w:val="none"/>
              </w:rPr>
            </w:pPr>
          </w:p>
        </w:tc>
        <w:tc>
          <w:tcPr>
            <w:tcW w:w="689" w:type="dxa"/>
            <w:vAlign w:val="center"/>
          </w:tcPr>
          <w:p w14:paraId="2087DB4A">
            <w:pPr>
              <w:spacing w:line="360" w:lineRule="auto"/>
              <w:jc w:val="center"/>
              <w:rPr>
                <w:rFonts w:ascii="宋体" w:hAnsi="宋体"/>
                <w:color w:val="auto"/>
                <w:szCs w:val="21"/>
                <w:highlight w:val="none"/>
              </w:rPr>
            </w:pPr>
          </w:p>
        </w:tc>
      </w:tr>
      <w:tr w14:paraId="12FF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4FE29A09">
            <w:pPr>
              <w:spacing w:line="360" w:lineRule="auto"/>
              <w:jc w:val="center"/>
              <w:rPr>
                <w:rFonts w:ascii="宋体" w:hAnsi="宋体"/>
                <w:color w:val="auto"/>
                <w:szCs w:val="21"/>
                <w:highlight w:val="none"/>
              </w:rPr>
            </w:pPr>
          </w:p>
        </w:tc>
        <w:tc>
          <w:tcPr>
            <w:tcW w:w="876" w:type="dxa"/>
            <w:vAlign w:val="center"/>
          </w:tcPr>
          <w:p w14:paraId="0E09976D">
            <w:pPr>
              <w:spacing w:line="360" w:lineRule="auto"/>
              <w:jc w:val="center"/>
              <w:rPr>
                <w:rFonts w:ascii="宋体" w:hAnsi="宋体"/>
                <w:color w:val="auto"/>
                <w:szCs w:val="21"/>
                <w:highlight w:val="none"/>
              </w:rPr>
            </w:pPr>
          </w:p>
        </w:tc>
        <w:tc>
          <w:tcPr>
            <w:tcW w:w="878" w:type="dxa"/>
            <w:vAlign w:val="center"/>
          </w:tcPr>
          <w:p w14:paraId="7C7F1C76">
            <w:pPr>
              <w:spacing w:line="360" w:lineRule="auto"/>
              <w:jc w:val="center"/>
              <w:rPr>
                <w:rFonts w:ascii="宋体" w:hAnsi="宋体"/>
                <w:color w:val="auto"/>
                <w:szCs w:val="21"/>
                <w:highlight w:val="none"/>
              </w:rPr>
            </w:pPr>
          </w:p>
        </w:tc>
        <w:tc>
          <w:tcPr>
            <w:tcW w:w="878" w:type="dxa"/>
            <w:vAlign w:val="center"/>
          </w:tcPr>
          <w:p w14:paraId="57E93A39">
            <w:pPr>
              <w:spacing w:line="360" w:lineRule="auto"/>
              <w:jc w:val="center"/>
              <w:rPr>
                <w:rFonts w:ascii="宋体" w:hAnsi="宋体"/>
                <w:color w:val="auto"/>
                <w:szCs w:val="21"/>
                <w:highlight w:val="none"/>
              </w:rPr>
            </w:pPr>
          </w:p>
        </w:tc>
        <w:tc>
          <w:tcPr>
            <w:tcW w:w="1201" w:type="dxa"/>
            <w:vAlign w:val="center"/>
          </w:tcPr>
          <w:p w14:paraId="02191B60">
            <w:pPr>
              <w:spacing w:line="360" w:lineRule="auto"/>
              <w:jc w:val="center"/>
              <w:rPr>
                <w:rFonts w:ascii="宋体" w:hAnsi="宋体"/>
                <w:color w:val="auto"/>
                <w:szCs w:val="21"/>
                <w:highlight w:val="none"/>
              </w:rPr>
            </w:pPr>
          </w:p>
        </w:tc>
        <w:tc>
          <w:tcPr>
            <w:tcW w:w="1200" w:type="dxa"/>
            <w:vAlign w:val="center"/>
          </w:tcPr>
          <w:p w14:paraId="4CBF47E9">
            <w:pPr>
              <w:spacing w:line="360" w:lineRule="auto"/>
              <w:jc w:val="center"/>
              <w:rPr>
                <w:rFonts w:ascii="宋体" w:hAnsi="宋体"/>
                <w:color w:val="auto"/>
                <w:szCs w:val="21"/>
                <w:highlight w:val="none"/>
              </w:rPr>
            </w:pPr>
          </w:p>
        </w:tc>
        <w:tc>
          <w:tcPr>
            <w:tcW w:w="1200" w:type="dxa"/>
            <w:vAlign w:val="center"/>
          </w:tcPr>
          <w:p w14:paraId="7F6780AD">
            <w:pPr>
              <w:spacing w:line="360" w:lineRule="auto"/>
              <w:jc w:val="center"/>
              <w:rPr>
                <w:rFonts w:ascii="宋体" w:hAnsi="宋体"/>
                <w:color w:val="auto"/>
                <w:szCs w:val="21"/>
                <w:highlight w:val="none"/>
              </w:rPr>
            </w:pPr>
          </w:p>
        </w:tc>
        <w:tc>
          <w:tcPr>
            <w:tcW w:w="1217" w:type="dxa"/>
            <w:vAlign w:val="center"/>
          </w:tcPr>
          <w:p w14:paraId="2D1B8345">
            <w:pPr>
              <w:spacing w:line="360" w:lineRule="auto"/>
              <w:jc w:val="center"/>
              <w:rPr>
                <w:rFonts w:ascii="宋体" w:hAnsi="宋体"/>
                <w:color w:val="auto"/>
                <w:szCs w:val="21"/>
                <w:highlight w:val="none"/>
              </w:rPr>
            </w:pPr>
          </w:p>
        </w:tc>
        <w:tc>
          <w:tcPr>
            <w:tcW w:w="689" w:type="dxa"/>
            <w:vAlign w:val="center"/>
          </w:tcPr>
          <w:p w14:paraId="74A30E0A">
            <w:pPr>
              <w:spacing w:line="360" w:lineRule="auto"/>
              <w:jc w:val="center"/>
              <w:rPr>
                <w:rFonts w:ascii="宋体" w:hAnsi="宋体"/>
                <w:color w:val="auto"/>
                <w:szCs w:val="21"/>
                <w:highlight w:val="none"/>
              </w:rPr>
            </w:pPr>
          </w:p>
        </w:tc>
      </w:tr>
      <w:tr w14:paraId="119F0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4D34F781">
            <w:pPr>
              <w:spacing w:line="360" w:lineRule="auto"/>
              <w:jc w:val="center"/>
              <w:rPr>
                <w:rFonts w:ascii="宋体" w:hAnsi="宋体"/>
                <w:color w:val="auto"/>
                <w:szCs w:val="21"/>
                <w:highlight w:val="none"/>
              </w:rPr>
            </w:pPr>
          </w:p>
        </w:tc>
        <w:tc>
          <w:tcPr>
            <w:tcW w:w="876" w:type="dxa"/>
            <w:vAlign w:val="center"/>
          </w:tcPr>
          <w:p w14:paraId="101D6705">
            <w:pPr>
              <w:spacing w:line="360" w:lineRule="auto"/>
              <w:jc w:val="center"/>
              <w:rPr>
                <w:rFonts w:ascii="宋体" w:hAnsi="宋体"/>
                <w:color w:val="auto"/>
                <w:szCs w:val="21"/>
                <w:highlight w:val="none"/>
              </w:rPr>
            </w:pPr>
          </w:p>
        </w:tc>
        <w:tc>
          <w:tcPr>
            <w:tcW w:w="878" w:type="dxa"/>
            <w:vAlign w:val="center"/>
          </w:tcPr>
          <w:p w14:paraId="754AB537">
            <w:pPr>
              <w:spacing w:line="360" w:lineRule="auto"/>
              <w:jc w:val="center"/>
              <w:rPr>
                <w:rFonts w:ascii="宋体" w:hAnsi="宋体"/>
                <w:color w:val="auto"/>
                <w:szCs w:val="21"/>
                <w:highlight w:val="none"/>
              </w:rPr>
            </w:pPr>
          </w:p>
        </w:tc>
        <w:tc>
          <w:tcPr>
            <w:tcW w:w="878" w:type="dxa"/>
            <w:vAlign w:val="center"/>
          </w:tcPr>
          <w:p w14:paraId="2AD7FE14">
            <w:pPr>
              <w:spacing w:line="360" w:lineRule="auto"/>
              <w:jc w:val="center"/>
              <w:rPr>
                <w:rFonts w:ascii="宋体" w:hAnsi="宋体"/>
                <w:color w:val="auto"/>
                <w:szCs w:val="21"/>
                <w:highlight w:val="none"/>
              </w:rPr>
            </w:pPr>
          </w:p>
        </w:tc>
        <w:tc>
          <w:tcPr>
            <w:tcW w:w="1201" w:type="dxa"/>
            <w:vAlign w:val="center"/>
          </w:tcPr>
          <w:p w14:paraId="60D618BC">
            <w:pPr>
              <w:spacing w:line="360" w:lineRule="auto"/>
              <w:jc w:val="center"/>
              <w:rPr>
                <w:rFonts w:ascii="宋体" w:hAnsi="宋体"/>
                <w:color w:val="auto"/>
                <w:szCs w:val="21"/>
                <w:highlight w:val="none"/>
              </w:rPr>
            </w:pPr>
          </w:p>
        </w:tc>
        <w:tc>
          <w:tcPr>
            <w:tcW w:w="1200" w:type="dxa"/>
            <w:vAlign w:val="center"/>
          </w:tcPr>
          <w:p w14:paraId="36625230">
            <w:pPr>
              <w:spacing w:line="360" w:lineRule="auto"/>
              <w:jc w:val="center"/>
              <w:rPr>
                <w:rFonts w:ascii="宋体" w:hAnsi="宋体"/>
                <w:color w:val="auto"/>
                <w:szCs w:val="21"/>
                <w:highlight w:val="none"/>
              </w:rPr>
            </w:pPr>
          </w:p>
        </w:tc>
        <w:tc>
          <w:tcPr>
            <w:tcW w:w="1200" w:type="dxa"/>
            <w:vAlign w:val="center"/>
          </w:tcPr>
          <w:p w14:paraId="771ED5AF">
            <w:pPr>
              <w:spacing w:line="360" w:lineRule="auto"/>
              <w:jc w:val="center"/>
              <w:rPr>
                <w:rFonts w:ascii="宋体" w:hAnsi="宋体"/>
                <w:color w:val="auto"/>
                <w:szCs w:val="21"/>
                <w:highlight w:val="none"/>
              </w:rPr>
            </w:pPr>
          </w:p>
        </w:tc>
        <w:tc>
          <w:tcPr>
            <w:tcW w:w="1217" w:type="dxa"/>
            <w:vAlign w:val="center"/>
          </w:tcPr>
          <w:p w14:paraId="3BFBA221">
            <w:pPr>
              <w:spacing w:line="360" w:lineRule="auto"/>
              <w:jc w:val="center"/>
              <w:rPr>
                <w:rFonts w:ascii="宋体" w:hAnsi="宋体"/>
                <w:color w:val="auto"/>
                <w:szCs w:val="21"/>
                <w:highlight w:val="none"/>
              </w:rPr>
            </w:pPr>
          </w:p>
        </w:tc>
        <w:tc>
          <w:tcPr>
            <w:tcW w:w="689" w:type="dxa"/>
            <w:vAlign w:val="center"/>
          </w:tcPr>
          <w:p w14:paraId="00780E1B">
            <w:pPr>
              <w:spacing w:line="360" w:lineRule="auto"/>
              <w:jc w:val="center"/>
              <w:rPr>
                <w:rFonts w:ascii="宋体" w:hAnsi="宋体"/>
                <w:color w:val="auto"/>
                <w:szCs w:val="21"/>
                <w:highlight w:val="none"/>
              </w:rPr>
            </w:pPr>
          </w:p>
        </w:tc>
      </w:tr>
      <w:tr w14:paraId="73B6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4B4A29FE">
            <w:pPr>
              <w:spacing w:line="360" w:lineRule="auto"/>
              <w:jc w:val="center"/>
              <w:rPr>
                <w:rFonts w:ascii="宋体" w:hAnsi="宋体"/>
                <w:color w:val="auto"/>
                <w:szCs w:val="21"/>
                <w:highlight w:val="none"/>
              </w:rPr>
            </w:pPr>
          </w:p>
        </w:tc>
        <w:tc>
          <w:tcPr>
            <w:tcW w:w="876" w:type="dxa"/>
            <w:vAlign w:val="center"/>
          </w:tcPr>
          <w:p w14:paraId="590B7863">
            <w:pPr>
              <w:spacing w:line="360" w:lineRule="auto"/>
              <w:jc w:val="center"/>
              <w:rPr>
                <w:rFonts w:ascii="宋体" w:hAnsi="宋体"/>
                <w:color w:val="auto"/>
                <w:szCs w:val="21"/>
                <w:highlight w:val="none"/>
              </w:rPr>
            </w:pPr>
          </w:p>
        </w:tc>
        <w:tc>
          <w:tcPr>
            <w:tcW w:w="878" w:type="dxa"/>
            <w:vAlign w:val="center"/>
          </w:tcPr>
          <w:p w14:paraId="2B047C11">
            <w:pPr>
              <w:spacing w:line="360" w:lineRule="auto"/>
              <w:jc w:val="center"/>
              <w:rPr>
                <w:rFonts w:ascii="宋体" w:hAnsi="宋体"/>
                <w:color w:val="auto"/>
                <w:szCs w:val="21"/>
                <w:highlight w:val="none"/>
              </w:rPr>
            </w:pPr>
          </w:p>
        </w:tc>
        <w:tc>
          <w:tcPr>
            <w:tcW w:w="878" w:type="dxa"/>
            <w:vAlign w:val="center"/>
          </w:tcPr>
          <w:p w14:paraId="6741DCE9">
            <w:pPr>
              <w:spacing w:line="360" w:lineRule="auto"/>
              <w:jc w:val="center"/>
              <w:rPr>
                <w:rFonts w:ascii="宋体" w:hAnsi="宋体"/>
                <w:color w:val="auto"/>
                <w:szCs w:val="21"/>
                <w:highlight w:val="none"/>
              </w:rPr>
            </w:pPr>
          </w:p>
        </w:tc>
        <w:tc>
          <w:tcPr>
            <w:tcW w:w="1201" w:type="dxa"/>
            <w:vAlign w:val="center"/>
          </w:tcPr>
          <w:p w14:paraId="075D3A38">
            <w:pPr>
              <w:spacing w:line="360" w:lineRule="auto"/>
              <w:jc w:val="center"/>
              <w:rPr>
                <w:rFonts w:ascii="宋体" w:hAnsi="宋体"/>
                <w:color w:val="auto"/>
                <w:szCs w:val="21"/>
                <w:highlight w:val="none"/>
              </w:rPr>
            </w:pPr>
          </w:p>
        </w:tc>
        <w:tc>
          <w:tcPr>
            <w:tcW w:w="1200" w:type="dxa"/>
            <w:vAlign w:val="center"/>
          </w:tcPr>
          <w:p w14:paraId="44B22338">
            <w:pPr>
              <w:spacing w:line="360" w:lineRule="auto"/>
              <w:jc w:val="center"/>
              <w:rPr>
                <w:rFonts w:ascii="宋体" w:hAnsi="宋体"/>
                <w:color w:val="auto"/>
                <w:szCs w:val="21"/>
                <w:highlight w:val="none"/>
              </w:rPr>
            </w:pPr>
          </w:p>
        </w:tc>
        <w:tc>
          <w:tcPr>
            <w:tcW w:w="1200" w:type="dxa"/>
            <w:vAlign w:val="center"/>
          </w:tcPr>
          <w:p w14:paraId="1327A04C">
            <w:pPr>
              <w:spacing w:line="360" w:lineRule="auto"/>
              <w:jc w:val="center"/>
              <w:rPr>
                <w:rFonts w:ascii="宋体" w:hAnsi="宋体"/>
                <w:color w:val="auto"/>
                <w:szCs w:val="21"/>
                <w:highlight w:val="none"/>
              </w:rPr>
            </w:pPr>
          </w:p>
        </w:tc>
        <w:tc>
          <w:tcPr>
            <w:tcW w:w="1217" w:type="dxa"/>
            <w:vAlign w:val="center"/>
          </w:tcPr>
          <w:p w14:paraId="1639A99D">
            <w:pPr>
              <w:spacing w:line="360" w:lineRule="auto"/>
              <w:jc w:val="center"/>
              <w:rPr>
                <w:rFonts w:ascii="宋体" w:hAnsi="宋体"/>
                <w:color w:val="auto"/>
                <w:szCs w:val="21"/>
                <w:highlight w:val="none"/>
              </w:rPr>
            </w:pPr>
          </w:p>
        </w:tc>
        <w:tc>
          <w:tcPr>
            <w:tcW w:w="689" w:type="dxa"/>
            <w:vAlign w:val="center"/>
          </w:tcPr>
          <w:p w14:paraId="28B4B023">
            <w:pPr>
              <w:spacing w:line="360" w:lineRule="auto"/>
              <w:jc w:val="center"/>
              <w:rPr>
                <w:rFonts w:ascii="宋体" w:hAnsi="宋体"/>
                <w:color w:val="auto"/>
                <w:szCs w:val="21"/>
                <w:highlight w:val="none"/>
              </w:rPr>
            </w:pPr>
          </w:p>
        </w:tc>
      </w:tr>
      <w:tr w14:paraId="2A13B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6166680B">
            <w:pPr>
              <w:spacing w:line="360" w:lineRule="auto"/>
              <w:jc w:val="center"/>
              <w:rPr>
                <w:rFonts w:ascii="宋体" w:hAnsi="宋体"/>
                <w:color w:val="auto"/>
                <w:szCs w:val="21"/>
                <w:highlight w:val="none"/>
              </w:rPr>
            </w:pPr>
          </w:p>
        </w:tc>
        <w:tc>
          <w:tcPr>
            <w:tcW w:w="876" w:type="dxa"/>
            <w:vAlign w:val="center"/>
          </w:tcPr>
          <w:p w14:paraId="2D556FD4">
            <w:pPr>
              <w:spacing w:line="360" w:lineRule="auto"/>
              <w:jc w:val="center"/>
              <w:rPr>
                <w:rFonts w:ascii="宋体" w:hAnsi="宋体"/>
                <w:color w:val="auto"/>
                <w:szCs w:val="21"/>
                <w:highlight w:val="none"/>
              </w:rPr>
            </w:pPr>
          </w:p>
        </w:tc>
        <w:tc>
          <w:tcPr>
            <w:tcW w:w="878" w:type="dxa"/>
            <w:vAlign w:val="center"/>
          </w:tcPr>
          <w:p w14:paraId="372889CA">
            <w:pPr>
              <w:spacing w:line="360" w:lineRule="auto"/>
              <w:jc w:val="center"/>
              <w:rPr>
                <w:rFonts w:ascii="宋体" w:hAnsi="宋体"/>
                <w:color w:val="auto"/>
                <w:szCs w:val="21"/>
                <w:highlight w:val="none"/>
              </w:rPr>
            </w:pPr>
          </w:p>
        </w:tc>
        <w:tc>
          <w:tcPr>
            <w:tcW w:w="878" w:type="dxa"/>
            <w:vAlign w:val="center"/>
          </w:tcPr>
          <w:p w14:paraId="60D2399A">
            <w:pPr>
              <w:spacing w:line="360" w:lineRule="auto"/>
              <w:jc w:val="center"/>
              <w:rPr>
                <w:rFonts w:ascii="宋体" w:hAnsi="宋体"/>
                <w:color w:val="auto"/>
                <w:szCs w:val="21"/>
                <w:highlight w:val="none"/>
              </w:rPr>
            </w:pPr>
          </w:p>
        </w:tc>
        <w:tc>
          <w:tcPr>
            <w:tcW w:w="1201" w:type="dxa"/>
            <w:vAlign w:val="center"/>
          </w:tcPr>
          <w:p w14:paraId="74B63D7A">
            <w:pPr>
              <w:spacing w:line="360" w:lineRule="auto"/>
              <w:jc w:val="center"/>
              <w:rPr>
                <w:rFonts w:ascii="宋体" w:hAnsi="宋体"/>
                <w:color w:val="auto"/>
                <w:szCs w:val="21"/>
                <w:highlight w:val="none"/>
              </w:rPr>
            </w:pPr>
          </w:p>
        </w:tc>
        <w:tc>
          <w:tcPr>
            <w:tcW w:w="1200" w:type="dxa"/>
            <w:vAlign w:val="center"/>
          </w:tcPr>
          <w:p w14:paraId="12E62D99">
            <w:pPr>
              <w:spacing w:line="360" w:lineRule="auto"/>
              <w:jc w:val="center"/>
              <w:rPr>
                <w:rFonts w:ascii="宋体" w:hAnsi="宋体"/>
                <w:color w:val="auto"/>
                <w:szCs w:val="21"/>
                <w:highlight w:val="none"/>
              </w:rPr>
            </w:pPr>
          </w:p>
        </w:tc>
        <w:tc>
          <w:tcPr>
            <w:tcW w:w="1200" w:type="dxa"/>
            <w:vAlign w:val="center"/>
          </w:tcPr>
          <w:p w14:paraId="02AB2167">
            <w:pPr>
              <w:spacing w:line="360" w:lineRule="auto"/>
              <w:jc w:val="center"/>
              <w:rPr>
                <w:rFonts w:ascii="宋体" w:hAnsi="宋体"/>
                <w:color w:val="auto"/>
                <w:szCs w:val="21"/>
                <w:highlight w:val="none"/>
              </w:rPr>
            </w:pPr>
          </w:p>
        </w:tc>
        <w:tc>
          <w:tcPr>
            <w:tcW w:w="1217" w:type="dxa"/>
            <w:vAlign w:val="center"/>
          </w:tcPr>
          <w:p w14:paraId="0061FC86">
            <w:pPr>
              <w:spacing w:line="360" w:lineRule="auto"/>
              <w:jc w:val="center"/>
              <w:rPr>
                <w:rFonts w:ascii="宋体" w:hAnsi="宋体"/>
                <w:color w:val="auto"/>
                <w:szCs w:val="21"/>
                <w:highlight w:val="none"/>
              </w:rPr>
            </w:pPr>
          </w:p>
        </w:tc>
        <w:tc>
          <w:tcPr>
            <w:tcW w:w="689" w:type="dxa"/>
            <w:vAlign w:val="center"/>
          </w:tcPr>
          <w:p w14:paraId="2928B852">
            <w:pPr>
              <w:spacing w:line="360" w:lineRule="auto"/>
              <w:jc w:val="center"/>
              <w:rPr>
                <w:rFonts w:ascii="宋体" w:hAnsi="宋体"/>
                <w:color w:val="auto"/>
                <w:szCs w:val="21"/>
                <w:highlight w:val="none"/>
              </w:rPr>
            </w:pPr>
          </w:p>
        </w:tc>
      </w:tr>
      <w:tr w14:paraId="2629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76" w:type="dxa"/>
            <w:vAlign w:val="center"/>
          </w:tcPr>
          <w:p w14:paraId="77F091B3">
            <w:pPr>
              <w:spacing w:line="360" w:lineRule="auto"/>
              <w:jc w:val="center"/>
              <w:rPr>
                <w:rFonts w:ascii="宋体" w:hAnsi="宋体"/>
                <w:color w:val="auto"/>
                <w:szCs w:val="21"/>
                <w:highlight w:val="none"/>
              </w:rPr>
            </w:pPr>
          </w:p>
        </w:tc>
        <w:tc>
          <w:tcPr>
            <w:tcW w:w="876" w:type="dxa"/>
            <w:vAlign w:val="center"/>
          </w:tcPr>
          <w:p w14:paraId="31012C22">
            <w:pPr>
              <w:spacing w:line="360" w:lineRule="auto"/>
              <w:jc w:val="center"/>
              <w:rPr>
                <w:rFonts w:ascii="宋体" w:hAnsi="宋体"/>
                <w:color w:val="auto"/>
                <w:szCs w:val="21"/>
                <w:highlight w:val="none"/>
              </w:rPr>
            </w:pPr>
          </w:p>
        </w:tc>
        <w:tc>
          <w:tcPr>
            <w:tcW w:w="878" w:type="dxa"/>
            <w:vAlign w:val="center"/>
          </w:tcPr>
          <w:p w14:paraId="33595CF0">
            <w:pPr>
              <w:spacing w:line="360" w:lineRule="auto"/>
              <w:jc w:val="center"/>
              <w:rPr>
                <w:rFonts w:ascii="宋体" w:hAnsi="宋体"/>
                <w:color w:val="auto"/>
                <w:szCs w:val="21"/>
                <w:highlight w:val="none"/>
              </w:rPr>
            </w:pPr>
          </w:p>
        </w:tc>
        <w:tc>
          <w:tcPr>
            <w:tcW w:w="878" w:type="dxa"/>
            <w:vAlign w:val="center"/>
          </w:tcPr>
          <w:p w14:paraId="1C4E6E27">
            <w:pPr>
              <w:spacing w:line="360" w:lineRule="auto"/>
              <w:jc w:val="center"/>
              <w:rPr>
                <w:rFonts w:ascii="宋体" w:hAnsi="宋体"/>
                <w:color w:val="auto"/>
                <w:szCs w:val="21"/>
                <w:highlight w:val="none"/>
              </w:rPr>
            </w:pPr>
          </w:p>
        </w:tc>
        <w:tc>
          <w:tcPr>
            <w:tcW w:w="1201" w:type="dxa"/>
            <w:vAlign w:val="center"/>
          </w:tcPr>
          <w:p w14:paraId="47920F10">
            <w:pPr>
              <w:spacing w:line="360" w:lineRule="auto"/>
              <w:jc w:val="center"/>
              <w:rPr>
                <w:rFonts w:ascii="宋体" w:hAnsi="宋体"/>
                <w:color w:val="auto"/>
                <w:szCs w:val="21"/>
                <w:highlight w:val="none"/>
              </w:rPr>
            </w:pPr>
          </w:p>
        </w:tc>
        <w:tc>
          <w:tcPr>
            <w:tcW w:w="1200" w:type="dxa"/>
            <w:vAlign w:val="center"/>
          </w:tcPr>
          <w:p w14:paraId="2E07A950">
            <w:pPr>
              <w:spacing w:line="360" w:lineRule="auto"/>
              <w:jc w:val="center"/>
              <w:rPr>
                <w:rFonts w:ascii="宋体" w:hAnsi="宋体"/>
                <w:color w:val="auto"/>
                <w:szCs w:val="21"/>
                <w:highlight w:val="none"/>
              </w:rPr>
            </w:pPr>
          </w:p>
        </w:tc>
        <w:tc>
          <w:tcPr>
            <w:tcW w:w="1200" w:type="dxa"/>
            <w:vAlign w:val="center"/>
          </w:tcPr>
          <w:p w14:paraId="57F8694A">
            <w:pPr>
              <w:spacing w:line="360" w:lineRule="auto"/>
              <w:jc w:val="center"/>
              <w:rPr>
                <w:rFonts w:ascii="宋体" w:hAnsi="宋体"/>
                <w:color w:val="auto"/>
                <w:szCs w:val="21"/>
                <w:highlight w:val="none"/>
              </w:rPr>
            </w:pPr>
          </w:p>
        </w:tc>
        <w:tc>
          <w:tcPr>
            <w:tcW w:w="1217" w:type="dxa"/>
            <w:vAlign w:val="center"/>
          </w:tcPr>
          <w:p w14:paraId="766932D1">
            <w:pPr>
              <w:spacing w:line="360" w:lineRule="auto"/>
              <w:jc w:val="center"/>
              <w:rPr>
                <w:rFonts w:ascii="宋体" w:hAnsi="宋体"/>
                <w:color w:val="auto"/>
                <w:szCs w:val="21"/>
                <w:highlight w:val="none"/>
              </w:rPr>
            </w:pPr>
          </w:p>
        </w:tc>
        <w:tc>
          <w:tcPr>
            <w:tcW w:w="689" w:type="dxa"/>
            <w:vAlign w:val="center"/>
          </w:tcPr>
          <w:p w14:paraId="3B032FAC">
            <w:pPr>
              <w:spacing w:line="360" w:lineRule="auto"/>
              <w:jc w:val="center"/>
              <w:rPr>
                <w:rFonts w:ascii="宋体" w:hAnsi="宋体"/>
                <w:color w:val="auto"/>
                <w:szCs w:val="21"/>
                <w:highlight w:val="none"/>
              </w:rPr>
            </w:pPr>
          </w:p>
        </w:tc>
      </w:tr>
      <w:tr w14:paraId="05A7D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Align w:val="center"/>
          </w:tcPr>
          <w:p w14:paraId="2B8D2871">
            <w:pPr>
              <w:spacing w:line="360" w:lineRule="auto"/>
              <w:jc w:val="center"/>
              <w:rPr>
                <w:rFonts w:ascii="宋体" w:hAnsi="宋体"/>
                <w:color w:val="auto"/>
                <w:szCs w:val="21"/>
                <w:highlight w:val="none"/>
              </w:rPr>
            </w:pPr>
          </w:p>
        </w:tc>
        <w:tc>
          <w:tcPr>
            <w:tcW w:w="876" w:type="dxa"/>
            <w:vAlign w:val="center"/>
          </w:tcPr>
          <w:p w14:paraId="2FB374A2">
            <w:pPr>
              <w:spacing w:line="360" w:lineRule="auto"/>
              <w:jc w:val="center"/>
              <w:rPr>
                <w:rFonts w:ascii="宋体" w:hAnsi="宋体"/>
                <w:color w:val="auto"/>
                <w:szCs w:val="21"/>
                <w:highlight w:val="none"/>
              </w:rPr>
            </w:pPr>
          </w:p>
        </w:tc>
        <w:tc>
          <w:tcPr>
            <w:tcW w:w="878" w:type="dxa"/>
            <w:vAlign w:val="center"/>
          </w:tcPr>
          <w:p w14:paraId="53C1C775">
            <w:pPr>
              <w:spacing w:line="360" w:lineRule="auto"/>
              <w:jc w:val="center"/>
              <w:rPr>
                <w:rFonts w:ascii="宋体" w:hAnsi="宋体"/>
                <w:color w:val="auto"/>
                <w:szCs w:val="21"/>
                <w:highlight w:val="none"/>
              </w:rPr>
            </w:pPr>
          </w:p>
        </w:tc>
        <w:tc>
          <w:tcPr>
            <w:tcW w:w="878" w:type="dxa"/>
            <w:vAlign w:val="center"/>
          </w:tcPr>
          <w:p w14:paraId="180FE2B2">
            <w:pPr>
              <w:spacing w:line="360" w:lineRule="auto"/>
              <w:jc w:val="center"/>
              <w:rPr>
                <w:rFonts w:ascii="宋体" w:hAnsi="宋体"/>
                <w:color w:val="auto"/>
                <w:szCs w:val="21"/>
                <w:highlight w:val="none"/>
              </w:rPr>
            </w:pPr>
          </w:p>
        </w:tc>
        <w:tc>
          <w:tcPr>
            <w:tcW w:w="1201" w:type="dxa"/>
            <w:vAlign w:val="center"/>
          </w:tcPr>
          <w:p w14:paraId="040FEA9E">
            <w:pPr>
              <w:spacing w:line="360" w:lineRule="auto"/>
              <w:jc w:val="center"/>
              <w:rPr>
                <w:rFonts w:ascii="宋体" w:hAnsi="宋体"/>
                <w:color w:val="auto"/>
                <w:szCs w:val="21"/>
                <w:highlight w:val="none"/>
              </w:rPr>
            </w:pPr>
          </w:p>
        </w:tc>
        <w:tc>
          <w:tcPr>
            <w:tcW w:w="1200" w:type="dxa"/>
            <w:vAlign w:val="center"/>
          </w:tcPr>
          <w:p w14:paraId="3B796BC0">
            <w:pPr>
              <w:spacing w:line="360" w:lineRule="auto"/>
              <w:jc w:val="center"/>
              <w:rPr>
                <w:rFonts w:ascii="宋体" w:hAnsi="宋体"/>
                <w:color w:val="auto"/>
                <w:szCs w:val="21"/>
                <w:highlight w:val="none"/>
              </w:rPr>
            </w:pPr>
          </w:p>
        </w:tc>
        <w:tc>
          <w:tcPr>
            <w:tcW w:w="1200" w:type="dxa"/>
            <w:vAlign w:val="center"/>
          </w:tcPr>
          <w:p w14:paraId="63EA96B2">
            <w:pPr>
              <w:spacing w:line="360" w:lineRule="auto"/>
              <w:jc w:val="center"/>
              <w:rPr>
                <w:rFonts w:ascii="宋体" w:hAnsi="宋体"/>
                <w:color w:val="auto"/>
                <w:szCs w:val="21"/>
                <w:highlight w:val="none"/>
              </w:rPr>
            </w:pPr>
          </w:p>
        </w:tc>
        <w:tc>
          <w:tcPr>
            <w:tcW w:w="1217" w:type="dxa"/>
            <w:vAlign w:val="center"/>
          </w:tcPr>
          <w:p w14:paraId="0FFF45AA">
            <w:pPr>
              <w:spacing w:line="360" w:lineRule="auto"/>
              <w:jc w:val="center"/>
              <w:rPr>
                <w:rFonts w:ascii="宋体" w:hAnsi="宋体"/>
                <w:color w:val="auto"/>
                <w:szCs w:val="21"/>
                <w:highlight w:val="none"/>
              </w:rPr>
            </w:pPr>
          </w:p>
        </w:tc>
        <w:tc>
          <w:tcPr>
            <w:tcW w:w="689" w:type="dxa"/>
            <w:vAlign w:val="center"/>
          </w:tcPr>
          <w:p w14:paraId="70768BFB">
            <w:pPr>
              <w:spacing w:line="360" w:lineRule="auto"/>
              <w:jc w:val="center"/>
              <w:rPr>
                <w:rFonts w:ascii="宋体" w:hAnsi="宋体"/>
                <w:color w:val="auto"/>
                <w:szCs w:val="21"/>
                <w:highlight w:val="none"/>
              </w:rPr>
            </w:pPr>
          </w:p>
        </w:tc>
      </w:tr>
    </w:tbl>
    <w:p w14:paraId="512F73DB">
      <w:pPr>
        <w:spacing w:line="360" w:lineRule="auto"/>
        <w:rPr>
          <w:rFonts w:hint="eastAsia" w:ascii="宋体" w:eastAsia="宋体"/>
          <w:color w:val="auto"/>
          <w:szCs w:val="21"/>
          <w:highlight w:val="none"/>
          <w:lang w:eastAsia="zh-CN"/>
        </w:rPr>
      </w:pPr>
      <w:r>
        <w:rPr>
          <w:rFonts w:hint="eastAsia" w:ascii="宋体"/>
          <w:color w:val="auto"/>
          <w:szCs w:val="21"/>
          <w:highlight w:val="none"/>
        </w:rPr>
        <w:t>注：本表应</w:t>
      </w:r>
      <w:r>
        <w:rPr>
          <w:rFonts w:hint="eastAsia" w:ascii="宋体"/>
          <w:color w:val="auto"/>
          <w:szCs w:val="21"/>
          <w:highlight w:val="none"/>
          <w:lang w:val="en-US" w:eastAsia="zh-CN"/>
        </w:rPr>
        <w:t>根据工料规范要求填写拟派项目管理团队人员，</w:t>
      </w:r>
      <w:r>
        <w:rPr>
          <w:rFonts w:hint="eastAsia" w:ascii="宋体"/>
          <w:color w:val="auto"/>
          <w:szCs w:val="21"/>
          <w:highlight w:val="none"/>
        </w:rPr>
        <w:t>并后附相关执业资格证书或岗位证书</w:t>
      </w:r>
      <w:r>
        <w:rPr>
          <w:rFonts w:hint="eastAsia" w:ascii="宋体"/>
          <w:color w:val="auto"/>
          <w:szCs w:val="21"/>
          <w:highlight w:val="none"/>
          <w:lang w:eastAsia="zh-CN"/>
        </w:rPr>
        <w:t>，</w:t>
      </w:r>
      <w:r>
        <w:rPr>
          <w:rFonts w:hint="eastAsia" w:ascii="宋体"/>
          <w:color w:val="auto"/>
          <w:szCs w:val="21"/>
          <w:highlight w:val="none"/>
          <w:lang w:val="en-US" w:eastAsia="zh-CN"/>
        </w:rPr>
        <w:t>以及近三个月社保证明</w:t>
      </w:r>
      <w:r>
        <w:rPr>
          <w:rFonts w:hint="eastAsia" w:ascii="宋体"/>
          <w:color w:val="auto"/>
          <w:szCs w:val="21"/>
          <w:highlight w:val="none"/>
          <w:lang w:eastAsia="zh-CN"/>
        </w:rPr>
        <w:t>。</w:t>
      </w:r>
    </w:p>
    <w:p w14:paraId="348CB8C8">
      <w:pPr>
        <w:spacing w:line="360" w:lineRule="auto"/>
        <w:jc w:val="center"/>
        <w:rPr>
          <w:rStyle w:val="62"/>
          <w:rFonts w:ascii="宋体" w:hAnsi="宋体" w:cs="宋体"/>
          <w:color w:val="auto"/>
          <w:highlight w:val="none"/>
        </w:rPr>
      </w:pPr>
      <w:r>
        <w:rPr>
          <w:rFonts w:hint="eastAsia" w:ascii="宋体"/>
          <w:color w:val="auto"/>
          <w:sz w:val="24"/>
          <w:szCs w:val="24"/>
          <w:highlight w:val="none"/>
        </w:rPr>
        <w:br w:type="page"/>
      </w:r>
      <w:r>
        <w:rPr>
          <w:rStyle w:val="62"/>
          <w:rFonts w:hint="eastAsia" w:ascii="宋体" w:hAnsi="宋体" w:cs="宋体"/>
          <w:color w:val="auto"/>
          <w:highlight w:val="none"/>
        </w:rPr>
        <w:t>表1  主要人员简历表</w:t>
      </w:r>
    </w:p>
    <w:tbl>
      <w:tblPr>
        <w:tblStyle w:val="42"/>
        <w:tblpPr w:leftFromText="180" w:rightFromText="180" w:vertAnchor="text" w:tblpY="1"/>
        <w:tblOverlap w:val="never"/>
        <w:tblW w:w="8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246"/>
        <w:gridCol w:w="1246"/>
        <w:gridCol w:w="1246"/>
        <w:gridCol w:w="1492"/>
        <w:gridCol w:w="551"/>
        <w:gridCol w:w="1637"/>
      </w:tblGrid>
      <w:tr w14:paraId="6E5C8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37B42234">
            <w:pPr>
              <w:spacing w:line="360" w:lineRule="auto"/>
              <w:jc w:val="center"/>
              <w:rPr>
                <w:rFonts w:ascii="宋体" w:hAnsi="宋体"/>
                <w:color w:val="auto"/>
                <w:szCs w:val="21"/>
                <w:highlight w:val="none"/>
              </w:rPr>
            </w:pPr>
            <w:r>
              <w:rPr>
                <w:rFonts w:hint="eastAsia" w:ascii="宋体" w:hAnsi="宋体"/>
                <w:color w:val="auto"/>
                <w:szCs w:val="21"/>
                <w:highlight w:val="none"/>
              </w:rPr>
              <w:t>姓名</w:t>
            </w:r>
          </w:p>
        </w:tc>
        <w:tc>
          <w:tcPr>
            <w:tcW w:w="1246" w:type="dxa"/>
            <w:vAlign w:val="center"/>
          </w:tcPr>
          <w:p w14:paraId="4D81AB8B">
            <w:pPr>
              <w:spacing w:line="360" w:lineRule="auto"/>
              <w:jc w:val="center"/>
              <w:rPr>
                <w:rFonts w:ascii="宋体" w:hAnsi="宋体"/>
                <w:color w:val="auto"/>
                <w:szCs w:val="21"/>
                <w:highlight w:val="none"/>
              </w:rPr>
            </w:pPr>
          </w:p>
        </w:tc>
        <w:tc>
          <w:tcPr>
            <w:tcW w:w="1246" w:type="dxa"/>
            <w:vAlign w:val="center"/>
          </w:tcPr>
          <w:p w14:paraId="792B217A">
            <w:pPr>
              <w:spacing w:line="360" w:lineRule="auto"/>
              <w:jc w:val="center"/>
              <w:rPr>
                <w:rFonts w:ascii="宋体" w:hAnsi="宋体"/>
                <w:color w:val="auto"/>
                <w:szCs w:val="21"/>
                <w:highlight w:val="none"/>
              </w:rPr>
            </w:pPr>
            <w:r>
              <w:rPr>
                <w:rFonts w:hint="eastAsia" w:ascii="宋体" w:hAnsi="宋体"/>
                <w:color w:val="auto"/>
                <w:szCs w:val="21"/>
                <w:highlight w:val="none"/>
              </w:rPr>
              <w:t>年龄</w:t>
            </w:r>
          </w:p>
        </w:tc>
        <w:tc>
          <w:tcPr>
            <w:tcW w:w="1246" w:type="dxa"/>
            <w:vAlign w:val="center"/>
          </w:tcPr>
          <w:p w14:paraId="704967B6">
            <w:pPr>
              <w:spacing w:line="360" w:lineRule="auto"/>
              <w:jc w:val="center"/>
              <w:rPr>
                <w:rFonts w:ascii="宋体" w:hAnsi="宋体"/>
                <w:color w:val="auto"/>
                <w:szCs w:val="21"/>
                <w:highlight w:val="none"/>
              </w:rPr>
            </w:pPr>
          </w:p>
        </w:tc>
        <w:tc>
          <w:tcPr>
            <w:tcW w:w="2043" w:type="dxa"/>
            <w:gridSpan w:val="2"/>
            <w:vAlign w:val="center"/>
          </w:tcPr>
          <w:p w14:paraId="6AD7DEE4">
            <w:pPr>
              <w:spacing w:line="360" w:lineRule="auto"/>
              <w:jc w:val="center"/>
              <w:rPr>
                <w:rFonts w:ascii="宋体" w:hAnsi="宋体"/>
                <w:color w:val="auto"/>
                <w:szCs w:val="21"/>
                <w:highlight w:val="none"/>
              </w:rPr>
            </w:pPr>
            <w:r>
              <w:rPr>
                <w:rFonts w:hint="eastAsia" w:ascii="宋体" w:hAnsi="宋体"/>
                <w:color w:val="auto"/>
                <w:szCs w:val="21"/>
                <w:highlight w:val="none"/>
              </w:rPr>
              <w:t>学历</w:t>
            </w:r>
          </w:p>
        </w:tc>
        <w:tc>
          <w:tcPr>
            <w:tcW w:w="1637" w:type="dxa"/>
            <w:vAlign w:val="center"/>
          </w:tcPr>
          <w:p w14:paraId="40C19AE0">
            <w:pPr>
              <w:spacing w:line="360" w:lineRule="auto"/>
              <w:jc w:val="center"/>
              <w:rPr>
                <w:rFonts w:ascii="宋体" w:hAnsi="宋体"/>
                <w:color w:val="auto"/>
                <w:szCs w:val="21"/>
                <w:highlight w:val="none"/>
              </w:rPr>
            </w:pPr>
          </w:p>
        </w:tc>
      </w:tr>
      <w:tr w14:paraId="7AF13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308C1713">
            <w:pPr>
              <w:spacing w:line="360" w:lineRule="auto"/>
              <w:jc w:val="center"/>
              <w:rPr>
                <w:rFonts w:ascii="宋体" w:hAnsi="宋体"/>
                <w:color w:val="auto"/>
                <w:szCs w:val="21"/>
                <w:highlight w:val="none"/>
              </w:rPr>
            </w:pPr>
            <w:r>
              <w:rPr>
                <w:rFonts w:hint="eastAsia" w:ascii="宋体" w:hAnsi="宋体"/>
                <w:color w:val="auto"/>
                <w:szCs w:val="21"/>
                <w:highlight w:val="none"/>
              </w:rPr>
              <w:t>职称</w:t>
            </w:r>
          </w:p>
        </w:tc>
        <w:tc>
          <w:tcPr>
            <w:tcW w:w="1246" w:type="dxa"/>
            <w:vAlign w:val="center"/>
          </w:tcPr>
          <w:p w14:paraId="45996132">
            <w:pPr>
              <w:rPr>
                <w:rFonts w:ascii="宋体" w:hAnsi="宋体"/>
                <w:color w:val="auto"/>
                <w:szCs w:val="21"/>
                <w:highlight w:val="none"/>
              </w:rPr>
            </w:pPr>
          </w:p>
        </w:tc>
        <w:tc>
          <w:tcPr>
            <w:tcW w:w="1246" w:type="dxa"/>
            <w:vAlign w:val="center"/>
          </w:tcPr>
          <w:p w14:paraId="5685B754">
            <w:pPr>
              <w:spacing w:line="360" w:lineRule="auto"/>
              <w:jc w:val="center"/>
              <w:rPr>
                <w:rFonts w:ascii="宋体" w:hAnsi="宋体"/>
                <w:color w:val="auto"/>
                <w:szCs w:val="21"/>
                <w:highlight w:val="none"/>
              </w:rPr>
            </w:pPr>
            <w:r>
              <w:rPr>
                <w:rFonts w:hint="eastAsia" w:ascii="宋体" w:hAnsi="宋体"/>
                <w:color w:val="auto"/>
                <w:szCs w:val="21"/>
                <w:highlight w:val="none"/>
              </w:rPr>
              <w:t>职务</w:t>
            </w:r>
          </w:p>
        </w:tc>
        <w:tc>
          <w:tcPr>
            <w:tcW w:w="1246" w:type="dxa"/>
            <w:vAlign w:val="center"/>
          </w:tcPr>
          <w:p w14:paraId="60101703">
            <w:pPr>
              <w:spacing w:line="360" w:lineRule="auto"/>
              <w:jc w:val="center"/>
              <w:rPr>
                <w:rFonts w:ascii="宋体" w:hAnsi="宋体"/>
                <w:color w:val="auto"/>
                <w:szCs w:val="21"/>
                <w:highlight w:val="none"/>
              </w:rPr>
            </w:pPr>
          </w:p>
        </w:tc>
        <w:tc>
          <w:tcPr>
            <w:tcW w:w="2043" w:type="dxa"/>
            <w:gridSpan w:val="2"/>
            <w:vAlign w:val="center"/>
          </w:tcPr>
          <w:p w14:paraId="52199C65">
            <w:pPr>
              <w:spacing w:line="360" w:lineRule="auto"/>
              <w:jc w:val="center"/>
              <w:rPr>
                <w:rFonts w:ascii="宋体" w:hAnsi="宋体"/>
                <w:color w:val="auto"/>
                <w:szCs w:val="21"/>
                <w:highlight w:val="none"/>
              </w:rPr>
            </w:pPr>
            <w:r>
              <w:rPr>
                <w:rFonts w:hint="eastAsia" w:ascii="宋体" w:hAnsi="宋体"/>
                <w:color w:val="auto"/>
                <w:szCs w:val="21"/>
                <w:highlight w:val="none"/>
              </w:rPr>
              <w:t>拟在本项目任职</w:t>
            </w:r>
          </w:p>
        </w:tc>
        <w:tc>
          <w:tcPr>
            <w:tcW w:w="1637" w:type="dxa"/>
            <w:vAlign w:val="center"/>
          </w:tcPr>
          <w:p w14:paraId="63DA79A7">
            <w:pPr>
              <w:spacing w:line="360" w:lineRule="auto"/>
              <w:jc w:val="center"/>
              <w:rPr>
                <w:rFonts w:ascii="宋体" w:hAnsi="宋体"/>
                <w:color w:val="auto"/>
                <w:szCs w:val="21"/>
                <w:highlight w:val="none"/>
              </w:rPr>
            </w:pPr>
          </w:p>
        </w:tc>
      </w:tr>
      <w:tr w14:paraId="3F3E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04093FE3">
            <w:pPr>
              <w:spacing w:line="360" w:lineRule="auto"/>
              <w:jc w:val="center"/>
              <w:rPr>
                <w:rFonts w:ascii="宋体" w:hAnsi="宋体"/>
                <w:color w:val="auto"/>
                <w:szCs w:val="21"/>
                <w:highlight w:val="none"/>
              </w:rPr>
            </w:pPr>
            <w:r>
              <w:rPr>
                <w:rFonts w:hint="eastAsia" w:ascii="宋体" w:hAnsi="宋体"/>
                <w:color w:val="auto"/>
                <w:szCs w:val="21"/>
                <w:highlight w:val="none"/>
              </w:rPr>
              <w:t>毕业学校</w:t>
            </w:r>
          </w:p>
        </w:tc>
        <w:tc>
          <w:tcPr>
            <w:tcW w:w="7418" w:type="dxa"/>
            <w:gridSpan w:val="6"/>
            <w:vAlign w:val="center"/>
          </w:tcPr>
          <w:p w14:paraId="048C1EF5">
            <w:pPr>
              <w:spacing w:line="360" w:lineRule="auto"/>
              <w:jc w:val="center"/>
              <w:rPr>
                <w:rFonts w:ascii="宋体" w:hAnsi="宋体"/>
                <w:color w:val="auto"/>
                <w:szCs w:val="21"/>
                <w:highlight w:val="none"/>
              </w:rPr>
            </w:pPr>
            <w:r>
              <w:rPr>
                <w:rFonts w:hint="eastAsia" w:ascii="宋体" w:hAnsi="宋体"/>
                <w:color w:val="auto"/>
                <w:szCs w:val="21"/>
                <w:highlight w:val="none"/>
              </w:rPr>
              <w:t>年毕业于                  学校            专业</w:t>
            </w:r>
          </w:p>
        </w:tc>
      </w:tr>
      <w:tr w14:paraId="3A68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64" w:type="dxa"/>
            <w:gridSpan w:val="7"/>
            <w:vAlign w:val="center"/>
          </w:tcPr>
          <w:p w14:paraId="59C397BB">
            <w:pPr>
              <w:spacing w:line="360" w:lineRule="auto"/>
              <w:jc w:val="center"/>
              <w:rPr>
                <w:rFonts w:ascii="宋体" w:hAnsi="宋体"/>
                <w:color w:val="auto"/>
                <w:szCs w:val="21"/>
                <w:highlight w:val="none"/>
              </w:rPr>
            </w:pPr>
            <w:r>
              <w:rPr>
                <w:rFonts w:hint="eastAsia" w:ascii="宋体" w:hAnsi="宋体"/>
                <w:color w:val="auto"/>
                <w:szCs w:val="21"/>
                <w:highlight w:val="none"/>
              </w:rPr>
              <w:t>主要工作经历</w:t>
            </w:r>
          </w:p>
        </w:tc>
      </w:tr>
      <w:tr w14:paraId="3174F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76A80B5C">
            <w:pPr>
              <w:spacing w:line="360" w:lineRule="auto"/>
              <w:jc w:val="center"/>
              <w:rPr>
                <w:rFonts w:ascii="宋体" w:hAnsi="宋体"/>
                <w:color w:val="auto"/>
                <w:szCs w:val="21"/>
                <w:highlight w:val="none"/>
              </w:rPr>
            </w:pPr>
            <w:r>
              <w:rPr>
                <w:rFonts w:hint="eastAsia" w:ascii="宋体" w:hAnsi="宋体"/>
                <w:color w:val="auto"/>
                <w:szCs w:val="21"/>
                <w:highlight w:val="none"/>
              </w:rPr>
              <w:t>时间</w:t>
            </w:r>
          </w:p>
        </w:tc>
        <w:tc>
          <w:tcPr>
            <w:tcW w:w="3738" w:type="dxa"/>
            <w:gridSpan w:val="3"/>
            <w:vAlign w:val="center"/>
          </w:tcPr>
          <w:p w14:paraId="6E3AE146">
            <w:pPr>
              <w:spacing w:line="360" w:lineRule="auto"/>
              <w:jc w:val="center"/>
              <w:rPr>
                <w:rFonts w:ascii="宋体" w:hAnsi="宋体"/>
                <w:color w:val="auto"/>
                <w:szCs w:val="21"/>
                <w:highlight w:val="none"/>
              </w:rPr>
            </w:pPr>
            <w:r>
              <w:rPr>
                <w:rFonts w:hint="eastAsia" w:ascii="宋体" w:hAnsi="宋体"/>
                <w:color w:val="auto"/>
                <w:szCs w:val="21"/>
                <w:highlight w:val="none"/>
              </w:rPr>
              <w:t>参加过的项目</w:t>
            </w:r>
          </w:p>
        </w:tc>
        <w:tc>
          <w:tcPr>
            <w:tcW w:w="1492" w:type="dxa"/>
            <w:vAlign w:val="center"/>
          </w:tcPr>
          <w:p w14:paraId="56E59610">
            <w:pPr>
              <w:spacing w:line="360" w:lineRule="auto"/>
              <w:jc w:val="center"/>
              <w:rPr>
                <w:rFonts w:ascii="宋体" w:hAnsi="宋体"/>
                <w:color w:val="auto"/>
                <w:szCs w:val="21"/>
                <w:highlight w:val="none"/>
              </w:rPr>
            </w:pPr>
            <w:r>
              <w:rPr>
                <w:rFonts w:hint="eastAsia" w:ascii="宋体" w:hAnsi="宋体"/>
                <w:color w:val="auto"/>
                <w:szCs w:val="21"/>
                <w:highlight w:val="none"/>
              </w:rPr>
              <w:t>担任职务</w:t>
            </w:r>
          </w:p>
        </w:tc>
        <w:tc>
          <w:tcPr>
            <w:tcW w:w="2188" w:type="dxa"/>
            <w:gridSpan w:val="2"/>
            <w:vAlign w:val="center"/>
          </w:tcPr>
          <w:p w14:paraId="530C1FA6">
            <w:pPr>
              <w:spacing w:line="360" w:lineRule="auto"/>
              <w:jc w:val="center"/>
              <w:rPr>
                <w:rFonts w:ascii="宋体" w:hAnsi="宋体"/>
                <w:color w:val="auto"/>
                <w:szCs w:val="21"/>
                <w:highlight w:val="none"/>
              </w:rPr>
            </w:pPr>
            <w:r>
              <w:rPr>
                <w:rFonts w:hint="eastAsia" w:ascii="宋体" w:hAnsi="宋体"/>
                <w:color w:val="auto"/>
                <w:szCs w:val="21"/>
                <w:highlight w:val="none"/>
              </w:rPr>
              <w:t>发包人及联系电话</w:t>
            </w:r>
          </w:p>
        </w:tc>
      </w:tr>
      <w:tr w14:paraId="5928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175BDED5">
            <w:pPr>
              <w:spacing w:line="360" w:lineRule="auto"/>
              <w:jc w:val="center"/>
              <w:rPr>
                <w:rFonts w:ascii="宋体" w:hAnsi="宋体"/>
                <w:color w:val="auto"/>
                <w:szCs w:val="21"/>
                <w:highlight w:val="none"/>
              </w:rPr>
            </w:pPr>
          </w:p>
        </w:tc>
        <w:tc>
          <w:tcPr>
            <w:tcW w:w="3738" w:type="dxa"/>
            <w:gridSpan w:val="3"/>
            <w:vAlign w:val="center"/>
          </w:tcPr>
          <w:p w14:paraId="7E0F5E1C">
            <w:pPr>
              <w:spacing w:line="360" w:lineRule="auto"/>
              <w:jc w:val="center"/>
              <w:rPr>
                <w:rFonts w:ascii="宋体" w:hAnsi="宋体"/>
                <w:color w:val="auto"/>
                <w:szCs w:val="21"/>
                <w:highlight w:val="none"/>
              </w:rPr>
            </w:pPr>
          </w:p>
        </w:tc>
        <w:tc>
          <w:tcPr>
            <w:tcW w:w="1492" w:type="dxa"/>
            <w:vAlign w:val="center"/>
          </w:tcPr>
          <w:p w14:paraId="32DB040A">
            <w:pPr>
              <w:spacing w:line="360" w:lineRule="auto"/>
              <w:jc w:val="center"/>
              <w:rPr>
                <w:rFonts w:ascii="宋体" w:hAnsi="宋体"/>
                <w:color w:val="auto"/>
                <w:szCs w:val="21"/>
                <w:highlight w:val="none"/>
              </w:rPr>
            </w:pPr>
          </w:p>
        </w:tc>
        <w:tc>
          <w:tcPr>
            <w:tcW w:w="2188" w:type="dxa"/>
            <w:gridSpan w:val="2"/>
            <w:vAlign w:val="center"/>
          </w:tcPr>
          <w:p w14:paraId="4D9005A2">
            <w:pPr>
              <w:spacing w:line="360" w:lineRule="auto"/>
              <w:jc w:val="center"/>
              <w:rPr>
                <w:rFonts w:ascii="宋体" w:hAnsi="宋体"/>
                <w:color w:val="auto"/>
                <w:szCs w:val="21"/>
                <w:highlight w:val="none"/>
              </w:rPr>
            </w:pPr>
          </w:p>
        </w:tc>
      </w:tr>
      <w:tr w14:paraId="758DF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562FC635">
            <w:pPr>
              <w:spacing w:line="360" w:lineRule="auto"/>
              <w:jc w:val="center"/>
              <w:rPr>
                <w:rFonts w:ascii="宋体" w:hAnsi="宋体"/>
                <w:color w:val="auto"/>
                <w:szCs w:val="21"/>
                <w:highlight w:val="none"/>
              </w:rPr>
            </w:pPr>
          </w:p>
        </w:tc>
        <w:tc>
          <w:tcPr>
            <w:tcW w:w="3738" w:type="dxa"/>
            <w:gridSpan w:val="3"/>
            <w:vAlign w:val="center"/>
          </w:tcPr>
          <w:p w14:paraId="411A598F">
            <w:pPr>
              <w:spacing w:line="360" w:lineRule="auto"/>
              <w:jc w:val="center"/>
              <w:rPr>
                <w:rFonts w:ascii="宋体" w:hAnsi="宋体"/>
                <w:color w:val="auto"/>
                <w:szCs w:val="21"/>
                <w:highlight w:val="none"/>
              </w:rPr>
            </w:pPr>
          </w:p>
        </w:tc>
        <w:tc>
          <w:tcPr>
            <w:tcW w:w="1492" w:type="dxa"/>
            <w:vAlign w:val="center"/>
          </w:tcPr>
          <w:p w14:paraId="5899226F">
            <w:pPr>
              <w:spacing w:line="360" w:lineRule="auto"/>
              <w:jc w:val="center"/>
              <w:rPr>
                <w:rFonts w:ascii="宋体" w:hAnsi="宋体"/>
                <w:color w:val="auto"/>
                <w:szCs w:val="21"/>
                <w:highlight w:val="none"/>
              </w:rPr>
            </w:pPr>
          </w:p>
        </w:tc>
        <w:tc>
          <w:tcPr>
            <w:tcW w:w="2188" w:type="dxa"/>
            <w:gridSpan w:val="2"/>
            <w:vAlign w:val="center"/>
          </w:tcPr>
          <w:p w14:paraId="0CDC6834">
            <w:pPr>
              <w:spacing w:line="360" w:lineRule="auto"/>
              <w:jc w:val="center"/>
              <w:rPr>
                <w:rFonts w:ascii="宋体" w:hAnsi="宋体"/>
                <w:color w:val="auto"/>
                <w:szCs w:val="21"/>
                <w:highlight w:val="none"/>
              </w:rPr>
            </w:pPr>
          </w:p>
        </w:tc>
      </w:tr>
      <w:tr w14:paraId="00644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47D0EB57">
            <w:pPr>
              <w:spacing w:line="360" w:lineRule="auto"/>
              <w:jc w:val="center"/>
              <w:rPr>
                <w:rFonts w:ascii="宋体" w:hAnsi="宋体"/>
                <w:color w:val="auto"/>
                <w:szCs w:val="21"/>
                <w:highlight w:val="none"/>
              </w:rPr>
            </w:pPr>
          </w:p>
        </w:tc>
        <w:tc>
          <w:tcPr>
            <w:tcW w:w="3738" w:type="dxa"/>
            <w:gridSpan w:val="3"/>
            <w:vAlign w:val="center"/>
          </w:tcPr>
          <w:p w14:paraId="190DA205">
            <w:pPr>
              <w:spacing w:line="360" w:lineRule="auto"/>
              <w:jc w:val="center"/>
              <w:rPr>
                <w:rFonts w:ascii="宋体" w:hAnsi="宋体"/>
                <w:color w:val="auto"/>
                <w:szCs w:val="21"/>
                <w:highlight w:val="none"/>
              </w:rPr>
            </w:pPr>
          </w:p>
        </w:tc>
        <w:tc>
          <w:tcPr>
            <w:tcW w:w="1492" w:type="dxa"/>
            <w:vAlign w:val="center"/>
          </w:tcPr>
          <w:p w14:paraId="38837B83">
            <w:pPr>
              <w:spacing w:line="360" w:lineRule="auto"/>
              <w:jc w:val="center"/>
              <w:rPr>
                <w:rFonts w:ascii="宋体" w:hAnsi="宋体"/>
                <w:color w:val="auto"/>
                <w:szCs w:val="21"/>
                <w:highlight w:val="none"/>
              </w:rPr>
            </w:pPr>
          </w:p>
        </w:tc>
        <w:tc>
          <w:tcPr>
            <w:tcW w:w="2188" w:type="dxa"/>
            <w:gridSpan w:val="2"/>
            <w:vAlign w:val="center"/>
          </w:tcPr>
          <w:p w14:paraId="2B0B20D1">
            <w:pPr>
              <w:spacing w:line="360" w:lineRule="auto"/>
              <w:jc w:val="center"/>
              <w:rPr>
                <w:rFonts w:ascii="宋体" w:hAnsi="宋体"/>
                <w:color w:val="auto"/>
                <w:szCs w:val="21"/>
                <w:highlight w:val="none"/>
              </w:rPr>
            </w:pPr>
          </w:p>
        </w:tc>
      </w:tr>
      <w:tr w14:paraId="00A8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15DF07CA">
            <w:pPr>
              <w:spacing w:line="360" w:lineRule="auto"/>
              <w:jc w:val="center"/>
              <w:rPr>
                <w:rFonts w:ascii="宋体" w:hAnsi="宋体"/>
                <w:color w:val="auto"/>
                <w:szCs w:val="21"/>
                <w:highlight w:val="none"/>
              </w:rPr>
            </w:pPr>
          </w:p>
        </w:tc>
        <w:tc>
          <w:tcPr>
            <w:tcW w:w="3738" w:type="dxa"/>
            <w:gridSpan w:val="3"/>
            <w:vAlign w:val="center"/>
          </w:tcPr>
          <w:p w14:paraId="28E4099D">
            <w:pPr>
              <w:spacing w:line="360" w:lineRule="auto"/>
              <w:jc w:val="center"/>
              <w:rPr>
                <w:rFonts w:ascii="宋体" w:hAnsi="宋体"/>
                <w:color w:val="auto"/>
                <w:szCs w:val="21"/>
                <w:highlight w:val="none"/>
              </w:rPr>
            </w:pPr>
          </w:p>
        </w:tc>
        <w:tc>
          <w:tcPr>
            <w:tcW w:w="1492" w:type="dxa"/>
            <w:vAlign w:val="center"/>
          </w:tcPr>
          <w:p w14:paraId="69DF5908">
            <w:pPr>
              <w:spacing w:line="360" w:lineRule="auto"/>
              <w:jc w:val="center"/>
              <w:rPr>
                <w:rFonts w:ascii="宋体" w:hAnsi="宋体"/>
                <w:color w:val="auto"/>
                <w:szCs w:val="21"/>
                <w:highlight w:val="none"/>
              </w:rPr>
            </w:pPr>
          </w:p>
        </w:tc>
        <w:tc>
          <w:tcPr>
            <w:tcW w:w="2188" w:type="dxa"/>
            <w:gridSpan w:val="2"/>
            <w:vAlign w:val="center"/>
          </w:tcPr>
          <w:p w14:paraId="5C023FD9">
            <w:pPr>
              <w:spacing w:line="360" w:lineRule="auto"/>
              <w:jc w:val="center"/>
              <w:rPr>
                <w:rFonts w:ascii="宋体" w:hAnsi="宋体"/>
                <w:color w:val="auto"/>
                <w:szCs w:val="21"/>
                <w:highlight w:val="none"/>
              </w:rPr>
            </w:pPr>
          </w:p>
        </w:tc>
      </w:tr>
      <w:tr w14:paraId="4D2E5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4C9ED771">
            <w:pPr>
              <w:spacing w:line="360" w:lineRule="auto"/>
              <w:jc w:val="center"/>
              <w:rPr>
                <w:rFonts w:ascii="宋体" w:hAnsi="宋体"/>
                <w:color w:val="auto"/>
                <w:szCs w:val="21"/>
                <w:highlight w:val="none"/>
              </w:rPr>
            </w:pPr>
          </w:p>
        </w:tc>
        <w:tc>
          <w:tcPr>
            <w:tcW w:w="3738" w:type="dxa"/>
            <w:gridSpan w:val="3"/>
            <w:vAlign w:val="center"/>
          </w:tcPr>
          <w:p w14:paraId="3C97BFDC">
            <w:pPr>
              <w:spacing w:line="360" w:lineRule="auto"/>
              <w:jc w:val="center"/>
              <w:rPr>
                <w:rFonts w:ascii="宋体" w:hAnsi="宋体"/>
                <w:color w:val="auto"/>
                <w:szCs w:val="21"/>
                <w:highlight w:val="none"/>
              </w:rPr>
            </w:pPr>
          </w:p>
        </w:tc>
        <w:tc>
          <w:tcPr>
            <w:tcW w:w="1492" w:type="dxa"/>
            <w:vAlign w:val="center"/>
          </w:tcPr>
          <w:p w14:paraId="05CAFF56">
            <w:pPr>
              <w:spacing w:line="360" w:lineRule="auto"/>
              <w:jc w:val="center"/>
              <w:rPr>
                <w:rFonts w:ascii="宋体" w:hAnsi="宋体"/>
                <w:color w:val="auto"/>
                <w:szCs w:val="21"/>
                <w:highlight w:val="none"/>
              </w:rPr>
            </w:pPr>
          </w:p>
        </w:tc>
        <w:tc>
          <w:tcPr>
            <w:tcW w:w="2188" w:type="dxa"/>
            <w:gridSpan w:val="2"/>
            <w:vAlign w:val="center"/>
          </w:tcPr>
          <w:p w14:paraId="0137A3B9">
            <w:pPr>
              <w:spacing w:line="360" w:lineRule="auto"/>
              <w:jc w:val="center"/>
              <w:rPr>
                <w:rFonts w:ascii="宋体" w:hAnsi="宋体"/>
                <w:color w:val="auto"/>
                <w:szCs w:val="21"/>
                <w:highlight w:val="none"/>
              </w:rPr>
            </w:pPr>
          </w:p>
        </w:tc>
      </w:tr>
      <w:tr w14:paraId="26BC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2193C38C">
            <w:pPr>
              <w:spacing w:line="360" w:lineRule="auto"/>
              <w:jc w:val="center"/>
              <w:rPr>
                <w:rFonts w:ascii="宋体" w:hAnsi="宋体"/>
                <w:color w:val="auto"/>
                <w:szCs w:val="21"/>
                <w:highlight w:val="none"/>
              </w:rPr>
            </w:pPr>
          </w:p>
        </w:tc>
        <w:tc>
          <w:tcPr>
            <w:tcW w:w="3738" w:type="dxa"/>
            <w:gridSpan w:val="3"/>
            <w:vAlign w:val="center"/>
          </w:tcPr>
          <w:p w14:paraId="3CC10929">
            <w:pPr>
              <w:spacing w:line="360" w:lineRule="auto"/>
              <w:jc w:val="center"/>
              <w:rPr>
                <w:rFonts w:ascii="宋体" w:hAnsi="宋体"/>
                <w:color w:val="auto"/>
                <w:szCs w:val="21"/>
                <w:highlight w:val="none"/>
              </w:rPr>
            </w:pPr>
          </w:p>
        </w:tc>
        <w:tc>
          <w:tcPr>
            <w:tcW w:w="1492" w:type="dxa"/>
            <w:vAlign w:val="center"/>
          </w:tcPr>
          <w:p w14:paraId="635ECF84">
            <w:pPr>
              <w:spacing w:line="360" w:lineRule="auto"/>
              <w:jc w:val="center"/>
              <w:rPr>
                <w:rFonts w:ascii="宋体" w:hAnsi="宋体"/>
                <w:color w:val="auto"/>
                <w:szCs w:val="21"/>
                <w:highlight w:val="none"/>
              </w:rPr>
            </w:pPr>
          </w:p>
        </w:tc>
        <w:tc>
          <w:tcPr>
            <w:tcW w:w="2188" w:type="dxa"/>
            <w:gridSpan w:val="2"/>
            <w:vAlign w:val="center"/>
          </w:tcPr>
          <w:p w14:paraId="1385E7B8">
            <w:pPr>
              <w:spacing w:line="360" w:lineRule="auto"/>
              <w:jc w:val="center"/>
              <w:rPr>
                <w:rFonts w:ascii="宋体" w:hAnsi="宋体"/>
                <w:color w:val="auto"/>
                <w:szCs w:val="21"/>
                <w:highlight w:val="none"/>
              </w:rPr>
            </w:pPr>
          </w:p>
        </w:tc>
      </w:tr>
      <w:tr w14:paraId="3F31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03FBB5AE">
            <w:pPr>
              <w:spacing w:line="360" w:lineRule="auto"/>
              <w:jc w:val="center"/>
              <w:rPr>
                <w:rFonts w:ascii="宋体" w:hAnsi="宋体"/>
                <w:color w:val="auto"/>
                <w:szCs w:val="21"/>
                <w:highlight w:val="none"/>
              </w:rPr>
            </w:pPr>
          </w:p>
        </w:tc>
        <w:tc>
          <w:tcPr>
            <w:tcW w:w="3738" w:type="dxa"/>
            <w:gridSpan w:val="3"/>
            <w:vAlign w:val="center"/>
          </w:tcPr>
          <w:p w14:paraId="3E91A883">
            <w:pPr>
              <w:spacing w:line="360" w:lineRule="auto"/>
              <w:jc w:val="center"/>
              <w:rPr>
                <w:rFonts w:ascii="宋体" w:hAnsi="宋体"/>
                <w:color w:val="auto"/>
                <w:szCs w:val="21"/>
                <w:highlight w:val="none"/>
              </w:rPr>
            </w:pPr>
          </w:p>
        </w:tc>
        <w:tc>
          <w:tcPr>
            <w:tcW w:w="1492" w:type="dxa"/>
            <w:vAlign w:val="center"/>
          </w:tcPr>
          <w:p w14:paraId="20D88F1A">
            <w:pPr>
              <w:spacing w:line="360" w:lineRule="auto"/>
              <w:jc w:val="center"/>
              <w:rPr>
                <w:rFonts w:ascii="宋体" w:hAnsi="宋体"/>
                <w:color w:val="auto"/>
                <w:szCs w:val="21"/>
                <w:highlight w:val="none"/>
              </w:rPr>
            </w:pPr>
          </w:p>
        </w:tc>
        <w:tc>
          <w:tcPr>
            <w:tcW w:w="2188" w:type="dxa"/>
            <w:gridSpan w:val="2"/>
            <w:vAlign w:val="center"/>
          </w:tcPr>
          <w:p w14:paraId="7E79A02F">
            <w:pPr>
              <w:spacing w:line="360" w:lineRule="auto"/>
              <w:jc w:val="center"/>
              <w:rPr>
                <w:rFonts w:ascii="宋体" w:hAnsi="宋体"/>
                <w:color w:val="auto"/>
                <w:szCs w:val="21"/>
                <w:highlight w:val="none"/>
              </w:rPr>
            </w:pPr>
          </w:p>
        </w:tc>
      </w:tr>
      <w:tr w14:paraId="2793C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30ED5413">
            <w:pPr>
              <w:spacing w:line="360" w:lineRule="auto"/>
              <w:jc w:val="center"/>
              <w:rPr>
                <w:rFonts w:ascii="宋体" w:hAnsi="宋体"/>
                <w:color w:val="auto"/>
                <w:szCs w:val="21"/>
                <w:highlight w:val="none"/>
              </w:rPr>
            </w:pPr>
          </w:p>
        </w:tc>
        <w:tc>
          <w:tcPr>
            <w:tcW w:w="3738" w:type="dxa"/>
            <w:gridSpan w:val="3"/>
            <w:vAlign w:val="center"/>
          </w:tcPr>
          <w:p w14:paraId="6719FDB2">
            <w:pPr>
              <w:spacing w:line="360" w:lineRule="auto"/>
              <w:jc w:val="center"/>
              <w:rPr>
                <w:rFonts w:ascii="宋体" w:hAnsi="宋体"/>
                <w:color w:val="auto"/>
                <w:szCs w:val="21"/>
                <w:highlight w:val="none"/>
              </w:rPr>
            </w:pPr>
          </w:p>
        </w:tc>
        <w:tc>
          <w:tcPr>
            <w:tcW w:w="1492" w:type="dxa"/>
            <w:vAlign w:val="center"/>
          </w:tcPr>
          <w:p w14:paraId="2A78C643">
            <w:pPr>
              <w:spacing w:line="360" w:lineRule="auto"/>
              <w:jc w:val="center"/>
              <w:rPr>
                <w:rFonts w:ascii="宋体" w:hAnsi="宋体"/>
                <w:color w:val="auto"/>
                <w:szCs w:val="21"/>
                <w:highlight w:val="none"/>
              </w:rPr>
            </w:pPr>
          </w:p>
        </w:tc>
        <w:tc>
          <w:tcPr>
            <w:tcW w:w="2188" w:type="dxa"/>
            <w:gridSpan w:val="2"/>
            <w:vAlign w:val="center"/>
          </w:tcPr>
          <w:p w14:paraId="6FCEEA44">
            <w:pPr>
              <w:spacing w:line="360" w:lineRule="auto"/>
              <w:jc w:val="center"/>
              <w:rPr>
                <w:rFonts w:ascii="宋体" w:hAnsi="宋体"/>
                <w:color w:val="auto"/>
                <w:szCs w:val="21"/>
                <w:highlight w:val="none"/>
              </w:rPr>
            </w:pPr>
          </w:p>
        </w:tc>
      </w:tr>
      <w:tr w14:paraId="5030D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5C693927">
            <w:pPr>
              <w:spacing w:line="360" w:lineRule="auto"/>
              <w:jc w:val="center"/>
              <w:rPr>
                <w:rFonts w:ascii="宋体" w:hAnsi="宋体"/>
                <w:color w:val="auto"/>
                <w:szCs w:val="21"/>
                <w:highlight w:val="none"/>
              </w:rPr>
            </w:pPr>
          </w:p>
        </w:tc>
        <w:tc>
          <w:tcPr>
            <w:tcW w:w="3738" w:type="dxa"/>
            <w:gridSpan w:val="3"/>
            <w:vAlign w:val="center"/>
          </w:tcPr>
          <w:p w14:paraId="7DADDF49">
            <w:pPr>
              <w:spacing w:line="360" w:lineRule="auto"/>
              <w:jc w:val="center"/>
              <w:rPr>
                <w:rFonts w:ascii="宋体" w:hAnsi="宋体"/>
                <w:color w:val="auto"/>
                <w:szCs w:val="21"/>
                <w:highlight w:val="none"/>
              </w:rPr>
            </w:pPr>
          </w:p>
        </w:tc>
        <w:tc>
          <w:tcPr>
            <w:tcW w:w="1492" w:type="dxa"/>
            <w:vAlign w:val="center"/>
          </w:tcPr>
          <w:p w14:paraId="7CC5FC38">
            <w:pPr>
              <w:spacing w:line="360" w:lineRule="auto"/>
              <w:jc w:val="center"/>
              <w:rPr>
                <w:rFonts w:ascii="宋体" w:hAnsi="宋体"/>
                <w:color w:val="auto"/>
                <w:szCs w:val="21"/>
                <w:highlight w:val="none"/>
              </w:rPr>
            </w:pPr>
          </w:p>
        </w:tc>
        <w:tc>
          <w:tcPr>
            <w:tcW w:w="2188" w:type="dxa"/>
            <w:gridSpan w:val="2"/>
            <w:vAlign w:val="center"/>
          </w:tcPr>
          <w:p w14:paraId="0B2F8279">
            <w:pPr>
              <w:spacing w:line="360" w:lineRule="auto"/>
              <w:jc w:val="center"/>
              <w:rPr>
                <w:rFonts w:ascii="宋体" w:hAnsi="宋体"/>
                <w:color w:val="auto"/>
                <w:szCs w:val="21"/>
                <w:highlight w:val="none"/>
              </w:rPr>
            </w:pPr>
          </w:p>
        </w:tc>
      </w:tr>
      <w:tr w14:paraId="2430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4FBC5E42">
            <w:pPr>
              <w:spacing w:line="360" w:lineRule="auto"/>
              <w:jc w:val="center"/>
              <w:rPr>
                <w:rFonts w:ascii="宋体" w:hAnsi="宋体"/>
                <w:color w:val="auto"/>
                <w:szCs w:val="21"/>
                <w:highlight w:val="none"/>
              </w:rPr>
            </w:pPr>
          </w:p>
        </w:tc>
        <w:tc>
          <w:tcPr>
            <w:tcW w:w="3738" w:type="dxa"/>
            <w:gridSpan w:val="3"/>
            <w:vAlign w:val="center"/>
          </w:tcPr>
          <w:p w14:paraId="50F453CC">
            <w:pPr>
              <w:spacing w:line="360" w:lineRule="auto"/>
              <w:jc w:val="center"/>
              <w:rPr>
                <w:rFonts w:ascii="宋体" w:hAnsi="宋体"/>
                <w:color w:val="auto"/>
                <w:szCs w:val="21"/>
                <w:highlight w:val="none"/>
              </w:rPr>
            </w:pPr>
          </w:p>
        </w:tc>
        <w:tc>
          <w:tcPr>
            <w:tcW w:w="1492" w:type="dxa"/>
            <w:vAlign w:val="center"/>
          </w:tcPr>
          <w:p w14:paraId="0D792B20">
            <w:pPr>
              <w:spacing w:line="360" w:lineRule="auto"/>
              <w:jc w:val="center"/>
              <w:rPr>
                <w:rFonts w:ascii="宋体" w:hAnsi="宋体"/>
                <w:color w:val="auto"/>
                <w:szCs w:val="21"/>
                <w:highlight w:val="none"/>
              </w:rPr>
            </w:pPr>
          </w:p>
        </w:tc>
        <w:tc>
          <w:tcPr>
            <w:tcW w:w="2188" w:type="dxa"/>
            <w:gridSpan w:val="2"/>
            <w:vAlign w:val="center"/>
          </w:tcPr>
          <w:p w14:paraId="159D449A">
            <w:pPr>
              <w:spacing w:line="360" w:lineRule="auto"/>
              <w:jc w:val="center"/>
              <w:rPr>
                <w:rFonts w:ascii="宋体" w:hAnsi="宋体"/>
                <w:color w:val="auto"/>
                <w:szCs w:val="21"/>
                <w:highlight w:val="none"/>
              </w:rPr>
            </w:pPr>
          </w:p>
        </w:tc>
      </w:tr>
      <w:tr w14:paraId="3AD0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010E30F5">
            <w:pPr>
              <w:spacing w:line="360" w:lineRule="auto"/>
              <w:jc w:val="center"/>
              <w:rPr>
                <w:rFonts w:ascii="宋体" w:hAnsi="宋体"/>
                <w:color w:val="auto"/>
                <w:szCs w:val="21"/>
                <w:highlight w:val="none"/>
              </w:rPr>
            </w:pPr>
          </w:p>
        </w:tc>
        <w:tc>
          <w:tcPr>
            <w:tcW w:w="3738" w:type="dxa"/>
            <w:gridSpan w:val="3"/>
            <w:vAlign w:val="center"/>
          </w:tcPr>
          <w:p w14:paraId="1A8CA3DD">
            <w:pPr>
              <w:spacing w:line="360" w:lineRule="auto"/>
              <w:jc w:val="center"/>
              <w:rPr>
                <w:rFonts w:ascii="宋体" w:hAnsi="宋体"/>
                <w:color w:val="auto"/>
                <w:szCs w:val="21"/>
                <w:highlight w:val="none"/>
              </w:rPr>
            </w:pPr>
          </w:p>
        </w:tc>
        <w:tc>
          <w:tcPr>
            <w:tcW w:w="1492" w:type="dxa"/>
            <w:vAlign w:val="center"/>
          </w:tcPr>
          <w:p w14:paraId="5EA23AD2">
            <w:pPr>
              <w:spacing w:line="360" w:lineRule="auto"/>
              <w:jc w:val="center"/>
              <w:rPr>
                <w:rFonts w:ascii="宋体" w:hAnsi="宋体"/>
                <w:color w:val="auto"/>
                <w:szCs w:val="21"/>
                <w:highlight w:val="none"/>
              </w:rPr>
            </w:pPr>
          </w:p>
        </w:tc>
        <w:tc>
          <w:tcPr>
            <w:tcW w:w="2188" w:type="dxa"/>
            <w:gridSpan w:val="2"/>
            <w:vAlign w:val="center"/>
          </w:tcPr>
          <w:p w14:paraId="041930A2">
            <w:pPr>
              <w:spacing w:line="360" w:lineRule="auto"/>
              <w:jc w:val="center"/>
              <w:rPr>
                <w:rFonts w:ascii="宋体" w:hAnsi="宋体"/>
                <w:color w:val="auto"/>
                <w:szCs w:val="21"/>
                <w:highlight w:val="none"/>
              </w:rPr>
            </w:pPr>
          </w:p>
        </w:tc>
      </w:tr>
      <w:tr w14:paraId="50E92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20535AD1">
            <w:pPr>
              <w:spacing w:line="360" w:lineRule="auto"/>
              <w:jc w:val="center"/>
              <w:rPr>
                <w:rFonts w:ascii="宋体" w:hAnsi="宋体"/>
                <w:color w:val="auto"/>
                <w:szCs w:val="21"/>
                <w:highlight w:val="none"/>
              </w:rPr>
            </w:pPr>
          </w:p>
        </w:tc>
        <w:tc>
          <w:tcPr>
            <w:tcW w:w="3738" w:type="dxa"/>
            <w:gridSpan w:val="3"/>
            <w:vAlign w:val="center"/>
          </w:tcPr>
          <w:p w14:paraId="3FBD2BC6">
            <w:pPr>
              <w:spacing w:line="360" w:lineRule="auto"/>
              <w:jc w:val="center"/>
              <w:rPr>
                <w:rFonts w:ascii="宋体" w:hAnsi="宋体"/>
                <w:color w:val="auto"/>
                <w:szCs w:val="21"/>
                <w:highlight w:val="none"/>
              </w:rPr>
            </w:pPr>
          </w:p>
        </w:tc>
        <w:tc>
          <w:tcPr>
            <w:tcW w:w="1492" w:type="dxa"/>
            <w:vAlign w:val="center"/>
          </w:tcPr>
          <w:p w14:paraId="5BF0FED6">
            <w:pPr>
              <w:spacing w:line="360" w:lineRule="auto"/>
              <w:jc w:val="center"/>
              <w:rPr>
                <w:rFonts w:ascii="宋体" w:hAnsi="宋体"/>
                <w:color w:val="auto"/>
                <w:szCs w:val="21"/>
                <w:highlight w:val="none"/>
              </w:rPr>
            </w:pPr>
          </w:p>
        </w:tc>
        <w:tc>
          <w:tcPr>
            <w:tcW w:w="2188" w:type="dxa"/>
            <w:gridSpan w:val="2"/>
            <w:vAlign w:val="center"/>
          </w:tcPr>
          <w:p w14:paraId="2C7145BD">
            <w:pPr>
              <w:spacing w:line="360" w:lineRule="auto"/>
              <w:jc w:val="center"/>
              <w:rPr>
                <w:rFonts w:ascii="宋体" w:hAnsi="宋体"/>
                <w:color w:val="auto"/>
                <w:szCs w:val="21"/>
                <w:highlight w:val="none"/>
              </w:rPr>
            </w:pPr>
          </w:p>
        </w:tc>
      </w:tr>
      <w:tr w14:paraId="2BCF6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6" w:type="dxa"/>
            <w:vAlign w:val="center"/>
          </w:tcPr>
          <w:p w14:paraId="4794ADFF">
            <w:pPr>
              <w:spacing w:line="360" w:lineRule="auto"/>
              <w:jc w:val="center"/>
              <w:rPr>
                <w:rFonts w:ascii="宋体" w:hAnsi="宋体"/>
                <w:color w:val="auto"/>
                <w:szCs w:val="21"/>
                <w:highlight w:val="none"/>
              </w:rPr>
            </w:pPr>
          </w:p>
        </w:tc>
        <w:tc>
          <w:tcPr>
            <w:tcW w:w="3738" w:type="dxa"/>
            <w:gridSpan w:val="3"/>
            <w:vAlign w:val="center"/>
          </w:tcPr>
          <w:p w14:paraId="23E2F5CA">
            <w:pPr>
              <w:spacing w:line="360" w:lineRule="auto"/>
              <w:jc w:val="center"/>
              <w:rPr>
                <w:rFonts w:ascii="宋体" w:hAnsi="宋体"/>
                <w:color w:val="auto"/>
                <w:szCs w:val="21"/>
                <w:highlight w:val="none"/>
              </w:rPr>
            </w:pPr>
          </w:p>
        </w:tc>
        <w:tc>
          <w:tcPr>
            <w:tcW w:w="1492" w:type="dxa"/>
            <w:vAlign w:val="center"/>
          </w:tcPr>
          <w:p w14:paraId="7533A532">
            <w:pPr>
              <w:spacing w:line="360" w:lineRule="auto"/>
              <w:jc w:val="center"/>
              <w:rPr>
                <w:rFonts w:ascii="宋体" w:hAnsi="宋体"/>
                <w:color w:val="auto"/>
                <w:szCs w:val="21"/>
                <w:highlight w:val="none"/>
              </w:rPr>
            </w:pPr>
          </w:p>
        </w:tc>
        <w:tc>
          <w:tcPr>
            <w:tcW w:w="2188" w:type="dxa"/>
            <w:gridSpan w:val="2"/>
            <w:vAlign w:val="center"/>
          </w:tcPr>
          <w:p w14:paraId="68480899">
            <w:pPr>
              <w:spacing w:line="360" w:lineRule="auto"/>
              <w:jc w:val="center"/>
              <w:rPr>
                <w:rFonts w:ascii="宋体" w:hAnsi="宋体"/>
                <w:color w:val="auto"/>
                <w:szCs w:val="21"/>
                <w:highlight w:val="none"/>
              </w:rPr>
            </w:pPr>
          </w:p>
        </w:tc>
      </w:tr>
    </w:tbl>
    <w:p w14:paraId="7569F282">
      <w:pPr>
        <w:numPr>
          <w:ilvl w:val="-1"/>
          <w:numId w:val="0"/>
        </w:numPr>
        <w:spacing w:line="360" w:lineRule="auto"/>
        <w:jc w:val="center"/>
        <w:rPr>
          <w:rFonts w:hint="eastAsia" w:ascii="lucida Grande" w:hAnsi="lucida Grande" w:cs="宋体"/>
          <w:color w:val="auto"/>
          <w:kern w:val="0"/>
          <w:szCs w:val="21"/>
          <w:highlight w:val="none"/>
          <w:shd w:val="clear" w:color="auto" w:fill="FFFFFF"/>
        </w:rPr>
      </w:pPr>
      <w:r>
        <w:rPr>
          <w:rFonts w:hint="eastAsia" w:ascii="宋体"/>
          <w:color w:val="auto"/>
          <w:szCs w:val="21"/>
          <w:highlight w:val="none"/>
        </w:rPr>
        <w:t>注：“主要人员简历表”指除项目负责人外的</w:t>
      </w:r>
      <w:r>
        <w:rPr>
          <w:rFonts w:hint="eastAsia" w:ascii="宋体"/>
          <w:color w:val="auto"/>
          <w:szCs w:val="21"/>
          <w:highlight w:val="none"/>
          <w:lang w:val="en-US" w:eastAsia="zh-CN"/>
        </w:rPr>
        <w:t>拟派项目管理团队的</w:t>
      </w:r>
      <w:r>
        <w:rPr>
          <w:rFonts w:hint="eastAsia" w:ascii="宋体"/>
          <w:color w:val="auto"/>
          <w:szCs w:val="21"/>
          <w:highlight w:val="none"/>
        </w:rPr>
        <w:t>其他主要人员</w:t>
      </w:r>
      <w:r>
        <w:rPr>
          <w:rFonts w:hint="eastAsia" w:ascii="宋体"/>
          <w:color w:val="auto"/>
          <w:szCs w:val="21"/>
          <w:highlight w:val="none"/>
          <w:lang w:eastAsia="zh-CN"/>
        </w:rPr>
        <w:t>，</w:t>
      </w:r>
      <w:r>
        <w:rPr>
          <w:rFonts w:hint="eastAsia" w:ascii="宋体"/>
          <w:color w:val="auto"/>
          <w:szCs w:val="21"/>
          <w:highlight w:val="none"/>
          <w:lang w:val="en-US" w:eastAsia="zh-CN"/>
        </w:rPr>
        <w:t>提供近三个月社保证明</w:t>
      </w:r>
      <w:r>
        <w:rPr>
          <w:rFonts w:hint="eastAsia" w:ascii="宋体"/>
          <w:color w:val="auto"/>
          <w:szCs w:val="21"/>
          <w:highlight w:val="none"/>
        </w:rPr>
        <w:t>。</w:t>
      </w:r>
      <w:r>
        <w:rPr>
          <w:rFonts w:hint="eastAsia" w:ascii="lucida Grande" w:hAnsi="lucida Grande" w:cs="宋体"/>
          <w:color w:val="auto"/>
          <w:kern w:val="0"/>
          <w:szCs w:val="21"/>
          <w:highlight w:val="none"/>
          <w:shd w:val="clear" w:color="auto" w:fill="FFFFFF"/>
        </w:rPr>
        <w:t xml:space="preserve">              </w:t>
      </w:r>
    </w:p>
    <w:p w14:paraId="76C0F304">
      <w:pPr>
        <w:numPr>
          <w:ilvl w:val="-1"/>
          <w:numId w:val="0"/>
        </w:numPr>
        <w:spacing w:line="360" w:lineRule="auto"/>
        <w:jc w:val="center"/>
        <w:rPr>
          <w:rFonts w:hint="eastAsia"/>
          <w:b/>
          <w:bCs/>
          <w:sz w:val="32"/>
          <w:szCs w:val="36"/>
          <w:highlight w:val="none"/>
          <w:lang w:val="en-US" w:eastAsia="zh-CN"/>
        </w:rPr>
      </w:pPr>
      <w:r>
        <w:rPr>
          <w:rFonts w:hint="eastAsia"/>
          <w:b/>
          <w:bCs/>
          <w:sz w:val="28"/>
          <w:szCs w:val="32"/>
          <w:highlight w:val="none"/>
          <w:lang w:val="en-US" w:eastAsia="zh-CN"/>
        </w:rPr>
        <w:t>公司业绩</w:t>
      </w:r>
    </w:p>
    <w:p w14:paraId="32012797">
      <w:pPr>
        <w:pStyle w:val="56"/>
        <w:ind w:firstLine="0" w:firstLineChars="0"/>
        <w:rPr>
          <w:rFonts w:hint="default"/>
          <w:b/>
          <w:bCs/>
          <w:sz w:val="24"/>
          <w:szCs w:val="28"/>
          <w:highlight w:val="none"/>
          <w:lang w:val="en-US" w:eastAsia="zh-CN"/>
        </w:rPr>
      </w:pPr>
      <w:r>
        <w:rPr>
          <w:rFonts w:hint="eastAsia"/>
          <w:b/>
          <w:bCs/>
          <w:sz w:val="24"/>
          <w:szCs w:val="28"/>
          <w:highlight w:val="none"/>
          <w:lang w:val="en-US" w:eastAsia="zh-CN"/>
        </w:rPr>
        <w:t>公司业绩1：</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6830"/>
      </w:tblGrid>
      <w:tr w14:paraId="4A02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650" w:type="dxa"/>
            <w:noWrap w:val="0"/>
            <w:vAlign w:val="center"/>
          </w:tcPr>
          <w:p w14:paraId="6AA93320">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项目名称</w:t>
            </w:r>
          </w:p>
        </w:tc>
        <w:tc>
          <w:tcPr>
            <w:tcW w:w="6830" w:type="dxa"/>
            <w:noWrap w:val="0"/>
            <w:vAlign w:val="top"/>
          </w:tcPr>
          <w:p w14:paraId="5AA4C12F">
            <w:pPr>
              <w:pStyle w:val="56"/>
              <w:numPr>
                <w:ilvl w:val="0"/>
                <w:numId w:val="0"/>
              </w:numPr>
              <w:spacing w:line="480" w:lineRule="auto"/>
              <w:jc w:val="center"/>
              <w:rPr>
                <w:rFonts w:hint="default"/>
                <w:highlight w:val="none"/>
                <w:vertAlign w:val="baseline"/>
                <w:lang w:val="en-US" w:eastAsia="zh-CN"/>
              </w:rPr>
            </w:pPr>
          </w:p>
        </w:tc>
      </w:tr>
      <w:tr w14:paraId="1B33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650" w:type="dxa"/>
            <w:noWrap w:val="0"/>
            <w:vAlign w:val="center"/>
          </w:tcPr>
          <w:p w14:paraId="3CC89002">
            <w:pPr>
              <w:pStyle w:val="56"/>
              <w:numPr>
                <w:ilvl w:val="0"/>
                <w:numId w:val="0"/>
              </w:numPr>
              <w:spacing w:line="480" w:lineRule="auto"/>
              <w:jc w:val="center"/>
              <w:rPr>
                <w:rFonts w:hint="eastAsia"/>
                <w:b/>
                <w:bCs/>
                <w:highlight w:val="none"/>
                <w:vertAlign w:val="baseline"/>
                <w:lang w:val="en-US" w:eastAsia="zh-CN"/>
              </w:rPr>
            </w:pPr>
            <w:r>
              <w:rPr>
                <w:rFonts w:hint="eastAsia"/>
                <w:b/>
                <w:bCs/>
                <w:highlight w:val="none"/>
                <w:vertAlign w:val="baseline"/>
                <w:lang w:val="en-US" w:eastAsia="zh-CN"/>
              </w:rPr>
              <w:t>项目规模</w:t>
            </w:r>
          </w:p>
          <w:p w14:paraId="3DF0EC13">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（建筑面积）</w:t>
            </w:r>
          </w:p>
        </w:tc>
        <w:tc>
          <w:tcPr>
            <w:tcW w:w="6830" w:type="dxa"/>
            <w:noWrap w:val="0"/>
            <w:vAlign w:val="top"/>
          </w:tcPr>
          <w:p w14:paraId="76CF2CB5">
            <w:pPr>
              <w:pStyle w:val="56"/>
              <w:numPr>
                <w:ilvl w:val="0"/>
                <w:numId w:val="0"/>
              </w:numPr>
              <w:spacing w:line="480" w:lineRule="auto"/>
              <w:jc w:val="center"/>
              <w:rPr>
                <w:rFonts w:hint="default"/>
                <w:highlight w:val="none"/>
                <w:vertAlign w:val="baseline"/>
                <w:lang w:val="en-US" w:eastAsia="zh-CN"/>
              </w:rPr>
            </w:pPr>
          </w:p>
        </w:tc>
      </w:tr>
      <w:tr w14:paraId="60B3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650" w:type="dxa"/>
            <w:noWrap w:val="0"/>
            <w:vAlign w:val="center"/>
          </w:tcPr>
          <w:p w14:paraId="26AC6BB0">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灯具专项合同额</w:t>
            </w:r>
          </w:p>
        </w:tc>
        <w:tc>
          <w:tcPr>
            <w:tcW w:w="6830" w:type="dxa"/>
            <w:noWrap w:val="0"/>
            <w:vAlign w:val="top"/>
          </w:tcPr>
          <w:p w14:paraId="53A0AA1C">
            <w:pPr>
              <w:pStyle w:val="56"/>
              <w:numPr>
                <w:ilvl w:val="0"/>
                <w:numId w:val="0"/>
              </w:numPr>
              <w:spacing w:line="480" w:lineRule="auto"/>
              <w:jc w:val="center"/>
              <w:rPr>
                <w:rFonts w:hint="default"/>
                <w:highlight w:val="none"/>
                <w:vertAlign w:val="baseline"/>
                <w:lang w:val="en-US" w:eastAsia="zh-CN"/>
              </w:rPr>
            </w:pPr>
          </w:p>
        </w:tc>
      </w:tr>
      <w:tr w14:paraId="620D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650" w:type="dxa"/>
            <w:noWrap w:val="0"/>
            <w:vAlign w:val="center"/>
          </w:tcPr>
          <w:p w14:paraId="1F7522FA">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获奖情况</w:t>
            </w:r>
          </w:p>
        </w:tc>
        <w:tc>
          <w:tcPr>
            <w:tcW w:w="6830" w:type="dxa"/>
            <w:noWrap w:val="0"/>
            <w:vAlign w:val="top"/>
          </w:tcPr>
          <w:p w14:paraId="2D681A0B">
            <w:pPr>
              <w:pStyle w:val="56"/>
              <w:numPr>
                <w:ilvl w:val="0"/>
                <w:numId w:val="0"/>
              </w:numPr>
              <w:spacing w:line="480" w:lineRule="auto"/>
              <w:jc w:val="center"/>
              <w:rPr>
                <w:rFonts w:hint="default"/>
                <w:highlight w:val="none"/>
                <w:vertAlign w:val="baseline"/>
                <w:lang w:val="en-US" w:eastAsia="zh-CN"/>
              </w:rPr>
            </w:pPr>
          </w:p>
        </w:tc>
      </w:tr>
      <w:tr w14:paraId="5DD9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650" w:type="dxa"/>
            <w:noWrap w:val="0"/>
            <w:vAlign w:val="center"/>
          </w:tcPr>
          <w:p w14:paraId="7E10678C">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项目业态</w:t>
            </w:r>
          </w:p>
        </w:tc>
        <w:tc>
          <w:tcPr>
            <w:tcW w:w="6830" w:type="dxa"/>
            <w:noWrap w:val="0"/>
            <w:vAlign w:val="top"/>
          </w:tcPr>
          <w:p w14:paraId="6F7A0991">
            <w:pPr>
              <w:pStyle w:val="56"/>
              <w:numPr>
                <w:ilvl w:val="0"/>
                <w:numId w:val="0"/>
              </w:numPr>
              <w:spacing w:line="480" w:lineRule="auto"/>
              <w:jc w:val="center"/>
              <w:rPr>
                <w:rFonts w:hint="default"/>
                <w:highlight w:val="none"/>
                <w:vertAlign w:val="baseline"/>
                <w:lang w:val="en-US" w:eastAsia="zh-CN"/>
              </w:rPr>
            </w:pPr>
          </w:p>
        </w:tc>
      </w:tr>
      <w:tr w14:paraId="0545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50" w:type="dxa"/>
            <w:noWrap w:val="0"/>
            <w:vAlign w:val="center"/>
          </w:tcPr>
          <w:p w14:paraId="74C83C4C">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开工时间</w:t>
            </w:r>
          </w:p>
        </w:tc>
        <w:tc>
          <w:tcPr>
            <w:tcW w:w="6830" w:type="dxa"/>
            <w:noWrap w:val="0"/>
            <w:vAlign w:val="top"/>
          </w:tcPr>
          <w:p w14:paraId="0FECAC68">
            <w:pPr>
              <w:pStyle w:val="56"/>
              <w:numPr>
                <w:ilvl w:val="0"/>
                <w:numId w:val="0"/>
              </w:numPr>
              <w:spacing w:line="480" w:lineRule="auto"/>
              <w:jc w:val="center"/>
              <w:rPr>
                <w:rFonts w:hint="default"/>
                <w:highlight w:val="none"/>
                <w:vertAlign w:val="baseline"/>
                <w:lang w:val="en-US" w:eastAsia="zh-CN"/>
              </w:rPr>
            </w:pPr>
          </w:p>
        </w:tc>
      </w:tr>
      <w:tr w14:paraId="5596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650" w:type="dxa"/>
            <w:noWrap w:val="0"/>
            <w:vAlign w:val="center"/>
          </w:tcPr>
          <w:p w14:paraId="43983FF2">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竣工时间</w:t>
            </w:r>
          </w:p>
        </w:tc>
        <w:tc>
          <w:tcPr>
            <w:tcW w:w="6830" w:type="dxa"/>
            <w:noWrap w:val="0"/>
            <w:vAlign w:val="top"/>
          </w:tcPr>
          <w:p w14:paraId="0228BA28">
            <w:pPr>
              <w:pStyle w:val="56"/>
              <w:numPr>
                <w:ilvl w:val="0"/>
                <w:numId w:val="0"/>
              </w:numPr>
              <w:spacing w:line="480" w:lineRule="auto"/>
              <w:jc w:val="center"/>
              <w:rPr>
                <w:rFonts w:hint="default"/>
                <w:highlight w:val="none"/>
                <w:vertAlign w:val="baseline"/>
                <w:lang w:val="en-US" w:eastAsia="zh-CN"/>
              </w:rPr>
            </w:pPr>
          </w:p>
        </w:tc>
      </w:tr>
      <w:tr w14:paraId="0723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650" w:type="dxa"/>
            <w:noWrap w:val="0"/>
            <w:vAlign w:val="center"/>
          </w:tcPr>
          <w:p w14:paraId="4F91C129">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项目负责人</w:t>
            </w:r>
          </w:p>
        </w:tc>
        <w:tc>
          <w:tcPr>
            <w:tcW w:w="6830" w:type="dxa"/>
            <w:noWrap w:val="0"/>
            <w:vAlign w:val="top"/>
          </w:tcPr>
          <w:p w14:paraId="6FF46769">
            <w:pPr>
              <w:pStyle w:val="56"/>
              <w:numPr>
                <w:ilvl w:val="0"/>
                <w:numId w:val="0"/>
              </w:numPr>
              <w:spacing w:line="480" w:lineRule="auto"/>
              <w:jc w:val="center"/>
              <w:rPr>
                <w:rFonts w:hint="default"/>
                <w:highlight w:val="none"/>
                <w:vertAlign w:val="baseline"/>
                <w:lang w:val="en-US" w:eastAsia="zh-CN"/>
              </w:rPr>
            </w:pPr>
          </w:p>
        </w:tc>
      </w:tr>
      <w:tr w14:paraId="0987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2" w:hRule="atLeast"/>
        </w:trPr>
        <w:tc>
          <w:tcPr>
            <w:tcW w:w="1650" w:type="dxa"/>
            <w:noWrap w:val="0"/>
            <w:vAlign w:val="center"/>
          </w:tcPr>
          <w:p w14:paraId="03D734A1">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备注</w:t>
            </w:r>
          </w:p>
        </w:tc>
        <w:tc>
          <w:tcPr>
            <w:tcW w:w="6830" w:type="dxa"/>
            <w:noWrap w:val="0"/>
            <w:vAlign w:val="top"/>
          </w:tcPr>
          <w:p w14:paraId="75609385">
            <w:pPr>
              <w:pStyle w:val="56"/>
              <w:numPr>
                <w:ilvl w:val="0"/>
                <w:numId w:val="0"/>
              </w:numPr>
              <w:spacing w:line="480" w:lineRule="auto"/>
              <w:jc w:val="center"/>
              <w:rPr>
                <w:rFonts w:hint="default"/>
                <w:highlight w:val="none"/>
                <w:vertAlign w:val="baseline"/>
                <w:lang w:val="en-US" w:eastAsia="zh-CN"/>
              </w:rPr>
            </w:pPr>
          </w:p>
        </w:tc>
      </w:tr>
    </w:tbl>
    <w:p w14:paraId="14DDB72B">
      <w:pPr>
        <w:spacing w:line="240" w:lineRule="auto"/>
        <w:ind w:firstLine="0" w:firstLineChars="0"/>
        <w:rPr>
          <w:rFonts w:hint="eastAsia" w:hAnsi="宋体" w:cs="宋体"/>
          <w:color w:val="auto"/>
          <w:sz w:val="24"/>
          <w:szCs w:val="24"/>
          <w:highlight w:val="none"/>
        </w:rPr>
      </w:pPr>
    </w:p>
    <w:p w14:paraId="038BCE2D">
      <w:pPr>
        <w:pStyle w:val="56"/>
        <w:rPr>
          <w:rFonts w:hint="default"/>
          <w:b/>
          <w:bCs/>
          <w:highlight w:val="none"/>
          <w:lang w:val="en-US" w:eastAsia="zh-CN"/>
        </w:rPr>
      </w:pPr>
      <w:r>
        <w:rPr>
          <w:rFonts w:hint="eastAsia"/>
          <w:b/>
          <w:bCs/>
          <w:highlight w:val="none"/>
          <w:lang w:val="en-US" w:eastAsia="zh-CN"/>
        </w:rPr>
        <w:t>注：后附相关业绩及获奖证明资料（包括但不限于合同、开竣工报告、获奖证书等）。</w:t>
      </w:r>
    </w:p>
    <w:p w14:paraId="1C6508E6">
      <w:pPr>
        <w:rPr>
          <w:rFonts w:hint="eastAsia"/>
          <w:b/>
          <w:bCs/>
          <w:sz w:val="24"/>
          <w:szCs w:val="28"/>
          <w:highlight w:val="none"/>
          <w:lang w:val="en-US" w:eastAsia="zh-CN"/>
        </w:rPr>
      </w:pPr>
      <w:r>
        <w:rPr>
          <w:rFonts w:hint="eastAsia"/>
          <w:b/>
          <w:bCs/>
          <w:sz w:val="24"/>
          <w:szCs w:val="28"/>
          <w:highlight w:val="none"/>
          <w:lang w:val="en-US" w:eastAsia="zh-CN"/>
        </w:rPr>
        <w:br w:type="page"/>
      </w:r>
    </w:p>
    <w:p w14:paraId="5CBE348F">
      <w:pPr>
        <w:pStyle w:val="56"/>
        <w:jc w:val="center"/>
        <w:rPr>
          <w:rFonts w:hint="default"/>
          <w:b/>
          <w:bCs/>
          <w:sz w:val="24"/>
          <w:szCs w:val="28"/>
          <w:highlight w:val="none"/>
          <w:lang w:val="en-US" w:eastAsia="zh-CN"/>
        </w:rPr>
      </w:pPr>
      <w:r>
        <w:rPr>
          <w:rFonts w:hint="eastAsia"/>
          <w:b/>
          <w:bCs/>
          <w:sz w:val="24"/>
          <w:szCs w:val="28"/>
          <w:highlight w:val="none"/>
          <w:lang w:val="en-US" w:eastAsia="zh-CN"/>
        </w:rPr>
        <w:t>项目负责人业绩证明资料</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6830"/>
      </w:tblGrid>
      <w:tr w14:paraId="5AF2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650" w:type="dxa"/>
            <w:noWrap w:val="0"/>
            <w:vAlign w:val="center"/>
          </w:tcPr>
          <w:p w14:paraId="6AD1745F">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项目名称</w:t>
            </w:r>
          </w:p>
        </w:tc>
        <w:tc>
          <w:tcPr>
            <w:tcW w:w="6830" w:type="dxa"/>
            <w:noWrap w:val="0"/>
            <w:vAlign w:val="top"/>
          </w:tcPr>
          <w:p w14:paraId="1F57C944">
            <w:pPr>
              <w:pStyle w:val="56"/>
              <w:numPr>
                <w:ilvl w:val="0"/>
                <w:numId w:val="0"/>
              </w:numPr>
              <w:spacing w:line="480" w:lineRule="auto"/>
              <w:jc w:val="center"/>
              <w:rPr>
                <w:rFonts w:hint="default"/>
                <w:highlight w:val="none"/>
                <w:vertAlign w:val="baseline"/>
                <w:lang w:val="en-US" w:eastAsia="zh-CN"/>
              </w:rPr>
            </w:pPr>
          </w:p>
        </w:tc>
      </w:tr>
      <w:tr w14:paraId="72DD4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650" w:type="dxa"/>
            <w:noWrap w:val="0"/>
            <w:vAlign w:val="center"/>
          </w:tcPr>
          <w:p w14:paraId="64483653">
            <w:pPr>
              <w:pStyle w:val="56"/>
              <w:numPr>
                <w:ilvl w:val="0"/>
                <w:numId w:val="0"/>
              </w:numPr>
              <w:spacing w:line="480" w:lineRule="auto"/>
              <w:jc w:val="center"/>
              <w:rPr>
                <w:rFonts w:hint="eastAsia"/>
                <w:b/>
                <w:bCs/>
                <w:highlight w:val="none"/>
                <w:vertAlign w:val="baseline"/>
                <w:lang w:val="en-US" w:eastAsia="zh-CN"/>
              </w:rPr>
            </w:pPr>
            <w:r>
              <w:rPr>
                <w:rFonts w:hint="eastAsia"/>
                <w:b/>
                <w:bCs/>
                <w:highlight w:val="none"/>
                <w:vertAlign w:val="baseline"/>
                <w:lang w:val="en-US" w:eastAsia="zh-CN"/>
              </w:rPr>
              <w:t>项目规模</w:t>
            </w:r>
          </w:p>
          <w:p w14:paraId="45AA8BD1">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（建筑面积）</w:t>
            </w:r>
          </w:p>
        </w:tc>
        <w:tc>
          <w:tcPr>
            <w:tcW w:w="6830" w:type="dxa"/>
            <w:noWrap w:val="0"/>
            <w:vAlign w:val="top"/>
          </w:tcPr>
          <w:p w14:paraId="55811629">
            <w:pPr>
              <w:pStyle w:val="56"/>
              <w:numPr>
                <w:ilvl w:val="0"/>
                <w:numId w:val="0"/>
              </w:numPr>
              <w:spacing w:line="480" w:lineRule="auto"/>
              <w:jc w:val="center"/>
              <w:rPr>
                <w:rFonts w:hint="default"/>
                <w:highlight w:val="none"/>
                <w:vertAlign w:val="baseline"/>
                <w:lang w:val="en-US" w:eastAsia="zh-CN"/>
              </w:rPr>
            </w:pPr>
          </w:p>
        </w:tc>
      </w:tr>
      <w:tr w14:paraId="7F4D4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650" w:type="dxa"/>
            <w:noWrap w:val="0"/>
            <w:vAlign w:val="center"/>
          </w:tcPr>
          <w:p w14:paraId="70C00E75">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灯具专项合同额</w:t>
            </w:r>
          </w:p>
        </w:tc>
        <w:tc>
          <w:tcPr>
            <w:tcW w:w="6830" w:type="dxa"/>
            <w:noWrap w:val="0"/>
            <w:vAlign w:val="top"/>
          </w:tcPr>
          <w:p w14:paraId="7A67C81C">
            <w:pPr>
              <w:pStyle w:val="56"/>
              <w:numPr>
                <w:ilvl w:val="0"/>
                <w:numId w:val="0"/>
              </w:numPr>
              <w:spacing w:line="480" w:lineRule="auto"/>
              <w:jc w:val="center"/>
              <w:rPr>
                <w:rFonts w:hint="default"/>
                <w:highlight w:val="none"/>
                <w:vertAlign w:val="baseline"/>
                <w:lang w:val="en-US" w:eastAsia="zh-CN"/>
              </w:rPr>
            </w:pPr>
          </w:p>
        </w:tc>
      </w:tr>
      <w:tr w14:paraId="7865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650" w:type="dxa"/>
            <w:noWrap w:val="0"/>
            <w:vAlign w:val="center"/>
          </w:tcPr>
          <w:p w14:paraId="5D2461DE">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获奖情况</w:t>
            </w:r>
          </w:p>
        </w:tc>
        <w:tc>
          <w:tcPr>
            <w:tcW w:w="6830" w:type="dxa"/>
            <w:noWrap w:val="0"/>
            <w:vAlign w:val="top"/>
          </w:tcPr>
          <w:p w14:paraId="540B8149">
            <w:pPr>
              <w:pStyle w:val="56"/>
              <w:numPr>
                <w:ilvl w:val="0"/>
                <w:numId w:val="0"/>
              </w:numPr>
              <w:spacing w:line="480" w:lineRule="auto"/>
              <w:jc w:val="center"/>
              <w:rPr>
                <w:rFonts w:hint="default"/>
                <w:highlight w:val="none"/>
                <w:vertAlign w:val="baseline"/>
                <w:lang w:val="en-US" w:eastAsia="zh-CN"/>
              </w:rPr>
            </w:pPr>
          </w:p>
        </w:tc>
      </w:tr>
      <w:tr w14:paraId="1664A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650" w:type="dxa"/>
            <w:noWrap w:val="0"/>
            <w:vAlign w:val="center"/>
          </w:tcPr>
          <w:p w14:paraId="333C4936">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项目业态</w:t>
            </w:r>
          </w:p>
        </w:tc>
        <w:tc>
          <w:tcPr>
            <w:tcW w:w="6830" w:type="dxa"/>
            <w:noWrap w:val="0"/>
            <w:vAlign w:val="top"/>
          </w:tcPr>
          <w:p w14:paraId="78BDC921">
            <w:pPr>
              <w:pStyle w:val="56"/>
              <w:numPr>
                <w:ilvl w:val="0"/>
                <w:numId w:val="0"/>
              </w:numPr>
              <w:spacing w:line="480" w:lineRule="auto"/>
              <w:jc w:val="center"/>
              <w:rPr>
                <w:rFonts w:hint="default"/>
                <w:highlight w:val="none"/>
                <w:vertAlign w:val="baseline"/>
                <w:lang w:val="en-US" w:eastAsia="zh-CN"/>
              </w:rPr>
            </w:pPr>
          </w:p>
        </w:tc>
      </w:tr>
      <w:tr w14:paraId="3A86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50" w:type="dxa"/>
            <w:noWrap w:val="0"/>
            <w:vAlign w:val="center"/>
          </w:tcPr>
          <w:p w14:paraId="596D8E36">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开工时间</w:t>
            </w:r>
          </w:p>
        </w:tc>
        <w:tc>
          <w:tcPr>
            <w:tcW w:w="6830" w:type="dxa"/>
            <w:noWrap w:val="0"/>
            <w:vAlign w:val="top"/>
          </w:tcPr>
          <w:p w14:paraId="035DEC59">
            <w:pPr>
              <w:pStyle w:val="56"/>
              <w:numPr>
                <w:ilvl w:val="0"/>
                <w:numId w:val="0"/>
              </w:numPr>
              <w:spacing w:line="480" w:lineRule="auto"/>
              <w:jc w:val="center"/>
              <w:rPr>
                <w:rFonts w:hint="default"/>
                <w:highlight w:val="none"/>
                <w:vertAlign w:val="baseline"/>
                <w:lang w:val="en-US" w:eastAsia="zh-CN"/>
              </w:rPr>
            </w:pPr>
          </w:p>
        </w:tc>
      </w:tr>
      <w:tr w14:paraId="7334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650" w:type="dxa"/>
            <w:noWrap w:val="0"/>
            <w:vAlign w:val="center"/>
          </w:tcPr>
          <w:p w14:paraId="4C6AFE76">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竣工时间</w:t>
            </w:r>
          </w:p>
        </w:tc>
        <w:tc>
          <w:tcPr>
            <w:tcW w:w="6830" w:type="dxa"/>
            <w:noWrap w:val="0"/>
            <w:vAlign w:val="top"/>
          </w:tcPr>
          <w:p w14:paraId="38E9043C">
            <w:pPr>
              <w:pStyle w:val="56"/>
              <w:numPr>
                <w:ilvl w:val="0"/>
                <w:numId w:val="0"/>
              </w:numPr>
              <w:spacing w:line="480" w:lineRule="auto"/>
              <w:jc w:val="center"/>
              <w:rPr>
                <w:rFonts w:hint="default"/>
                <w:highlight w:val="none"/>
                <w:vertAlign w:val="baseline"/>
                <w:lang w:val="en-US" w:eastAsia="zh-CN"/>
              </w:rPr>
            </w:pPr>
          </w:p>
        </w:tc>
      </w:tr>
      <w:tr w14:paraId="4286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650" w:type="dxa"/>
            <w:noWrap w:val="0"/>
            <w:vAlign w:val="center"/>
          </w:tcPr>
          <w:p w14:paraId="5ADB48CB">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项目负责人</w:t>
            </w:r>
          </w:p>
        </w:tc>
        <w:tc>
          <w:tcPr>
            <w:tcW w:w="6830" w:type="dxa"/>
            <w:noWrap w:val="0"/>
            <w:vAlign w:val="top"/>
          </w:tcPr>
          <w:p w14:paraId="22F9696C">
            <w:pPr>
              <w:pStyle w:val="56"/>
              <w:numPr>
                <w:ilvl w:val="0"/>
                <w:numId w:val="0"/>
              </w:numPr>
              <w:spacing w:line="480" w:lineRule="auto"/>
              <w:jc w:val="center"/>
              <w:rPr>
                <w:rFonts w:hint="default"/>
                <w:highlight w:val="none"/>
                <w:vertAlign w:val="baseline"/>
                <w:lang w:val="en-US" w:eastAsia="zh-CN"/>
              </w:rPr>
            </w:pPr>
          </w:p>
        </w:tc>
      </w:tr>
      <w:tr w14:paraId="0B28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2" w:hRule="atLeast"/>
        </w:trPr>
        <w:tc>
          <w:tcPr>
            <w:tcW w:w="1650" w:type="dxa"/>
            <w:noWrap w:val="0"/>
            <w:vAlign w:val="center"/>
          </w:tcPr>
          <w:p w14:paraId="1337719D">
            <w:pPr>
              <w:pStyle w:val="56"/>
              <w:numPr>
                <w:ilvl w:val="0"/>
                <w:numId w:val="0"/>
              </w:numPr>
              <w:spacing w:line="480" w:lineRule="auto"/>
              <w:jc w:val="center"/>
              <w:rPr>
                <w:rFonts w:hint="default"/>
                <w:b/>
                <w:bCs/>
                <w:highlight w:val="none"/>
                <w:vertAlign w:val="baseline"/>
                <w:lang w:val="en-US" w:eastAsia="zh-CN"/>
              </w:rPr>
            </w:pPr>
            <w:r>
              <w:rPr>
                <w:rFonts w:hint="eastAsia"/>
                <w:b/>
                <w:bCs/>
                <w:highlight w:val="none"/>
                <w:vertAlign w:val="baseline"/>
                <w:lang w:val="en-US" w:eastAsia="zh-CN"/>
              </w:rPr>
              <w:t>备注</w:t>
            </w:r>
          </w:p>
        </w:tc>
        <w:tc>
          <w:tcPr>
            <w:tcW w:w="6830" w:type="dxa"/>
            <w:noWrap w:val="0"/>
            <w:vAlign w:val="top"/>
          </w:tcPr>
          <w:p w14:paraId="2B6C1084">
            <w:pPr>
              <w:pStyle w:val="56"/>
              <w:numPr>
                <w:ilvl w:val="0"/>
                <w:numId w:val="0"/>
              </w:numPr>
              <w:spacing w:line="480" w:lineRule="auto"/>
              <w:jc w:val="center"/>
              <w:rPr>
                <w:rFonts w:hint="default"/>
                <w:highlight w:val="none"/>
                <w:vertAlign w:val="baseline"/>
                <w:lang w:val="en-US" w:eastAsia="zh-CN"/>
              </w:rPr>
            </w:pPr>
          </w:p>
        </w:tc>
      </w:tr>
    </w:tbl>
    <w:p w14:paraId="039BB90A">
      <w:pPr>
        <w:spacing w:line="240" w:lineRule="auto"/>
        <w:ind w:firstLine="0" w:firstLineChars="0"/>
        <w:rPr>
          <w:rFonts w:hint="eastAsia" w:hAnsi="宋体" w:cs="宋体"/>
          <w:color w:val="auto"/>
          <w:sz w:val="24"/>
          <w:szCs w:val="24"/>
          <w:highlight w:val="none"/>
        </w:rPr>
      </w:pPr>
      <w:r>
        <w:rPr>
          <w:rFonts w:hint="eastAsia"/>
          <w:b/>
          <w:bCs/>
          <w:highlight w:val="none"/>
          <w:lang w:val="en-US" w:eastAsia="zh-CN"/>
        </w:rPr>
        <w:t>注：后附相关业绩、获奖证明资料（包括但不限于合同、开竣工报告、获奖证书等）。</w:t>
      </w:r>
    </w:p>
    <w:p w14:paraId="472D8BEC">
      <w:pPr>
        <w:spacing w:line="240" w:lineRule="auto"/>
        <w:ind w:firstLine="0" w:firstLineChars="0"/>
        <w:jc w:val="left"/>
        <w:rPr>
          <w:rFonts w:hint="eastAsia" w:ascii="宋体" w:hAnsi="宋体"/>
          <w:b/>
          <w:bCs/>
          <w:color w:val="auto"/>
          <w:sz w:val="32"/>
          <w:szCs w:val="32"/>
          <w:highlight w:val="none"/>
        </w:rPr>
      </w:pPr>
      <w:r>
        <w:rPr>
          <w:rFonts w:hint="eastAsia" w:ascii="宋体" w:hAnsi="宋体"/>
          <w:b/>
          <w:bCs/>
          <w:color w:val="auto"/>
          <w:sz w:val="32"/>
          <w:szCs w:val="32"/>
          <w:highlight w:val="none"/>
        </w:rPr>
        <w:br w:type="page"/>
      </w:r>
    </w:p>
    <w:p w14:paraId="404DC92A">
      <w:pPr>
        <w:spacing w:line="360" w:lineRule="auto"/>
        <w:ind w:firstLine="643" w:firstLineChars="200"/>
        <w:jc w:val="center"/>
        <w:rPr>
          <w:rFonts w:hint="eastAsia" w:hAnsi="宋体" w:cs="宋体"/>
          <w:b/>
          <w:bCs/>
          <w:color w:val="auto"/>
          <w:sz w:val="40"/>
          <w:szCs w:val="40"/>
          <w:highlight w:val="none"/>
        </w:rPr>
      </w:pPr>
      <w:r>
        <w:rPr>
          <w:rFonts w:hint="eastAsia" w:ascii="宋体" w:hAnsi="宋体"/>
          <w:b/>
          <w:bCs/>
          <w:color w:val="auto"/>
          <w:sz w:val="32"/>
          <w:szCs w:val="32"/>
          <w:highlight w:val="none"/>
        </w:rPr>
        <w:t>供应商认为需要的其他资料</w:t>
      </w:r>
    </w:p>
    <w:p w14:paraId="18D35E0F">
      <w:pPr>
        <w:spacing w:after="360" w:afterLines="150"/>
        <w:ind w:left="627"/>
        <w:rPr>
          <w:color w:val="auto"/>
          <w:highlight w:val="none"/>
        </w:rPr>
      </w:pPr>
    </w:p>
    <w:p w14:paraId="62EC1962">
      <w:pPr>
        <w:spacing w:line="360" w:lineRule="auto"/>
        <w:rPr>
          <w:color w:val="auto"/>
          <w:highlight w:val="none"/>
        </w:rPr>
      </w:pPr>
    </w:p>
    <w:p w14:paraId="0FEBA520">
      <w:pPr>
        <w:spacing w:line="360" w:lineRule="auto"/>
        <w:rPr>
          <w:color w:val="auto"/>
          <w:highlight w:val="none"/>
        </w:rPr>
      </w:pPr>
    </w:p>
    <w:p w14:paraId="2D308C32">
      <w:pPr>
        <w:spacing w:line="360" w:lineRule="auto"/>
        <w:rPr>
          <w:color w:val="auto"/>
          <w:highlight w:val="none"/>
        </w:rPr>
      </w:pPr>
    </w:p>
    <w:p w14:paraId="4132358C">
      <w:pPr>
        <w:spacing w:line="360" w:lineRule="auto"/>
        <w:rPr>
          <w:color w:val="auto"/>
          <w:highlight w:val="none"/>
        </w:rPr>
      </w:pPr>
    </w:p>
    <w:p w14:paraId="0AFBCD06">
      <w:pPr>
        <w:spacing w:line="360" w:lineRule="auto"/>
        <w:rPr>
          <w:color w:val="auto"/>
          <w:highlight w:val="none"/>
        </w:rPr>
      </w:pPr>
    </w:p>
    <w:p w14:paraId="5DDB8301">
      <w:pPr>
        <w:spacing w:line="360" w:lineRule="auto"/>
        <w:rPr>
          <w:color w:val="auto"/>
          <w:highlight w:val="none"/>
        </w:rPr>
      </w:pPr>
    </w:p>
    <w:p w14:paraId="45B78F83">
      <w:pPr>
        <w:spacing w:line="360" w:lineRule="auto"/>
        <w:rPr>
          <w:color w:val="auto"/>
          <w:highlight w:val="none"/>
        </w:rPr>
      </w:pPr>
    </w:p>
    <w:p w14:paraId="61094939">
      <w:pPr>
        <w:spacing w:line="360" w:lineRule="auto"/>
        <w:rPr>
          <w:color w:val="auto"/>
          <w:highlight w:val="none"/>
        </w:rPr>
      </w:pPr>
    </w:p>
    <w:p w14:paraId="19447D62">
      <w:pPr>
        <w:spacing w:line="360" w:lineRule="auto"/>
        <w:rPr>
          <w:color w:val="auto"/>
          <w:highlight w:val="none"/>
        </w:rPr>
      </w:pPr>
    </w:p>
    <w:p w14:paraId="5182DB8A">
      <w:pPr>
        <w:spacing w:line="360" w:lineRule="auto"/>
        <w:rPr>
          <w:color w:val="auto"/>
          <w:highlight w:val="none"/>
        </w:rPr>
      </w:pPr>
    </w:p>
    <w:p w14:paraId="57B8DC45">
      <w:pPr>
        <w:spacing w:line="360" w:lineRule="auto"/>
        <w:rPr>
          <w:color w:val="auto"/>
          <w:highlight w:val="none"/>
        </w:rPr>
      </w:pPr>
    </w:p>
    <w:p w14:paraId="7B396048">
      <w:pPr>
        <w:spacing w:line="360" w:lineRule="auto"/>
        <w:rPr>
          <w:color w:val="auto"/>
          <w:highlight w:val="none"/>
        </w:rPr>
      </w:pPr>
    </w:p>
    <w:p w14:paraId="73753FBB">
      <w:pPr>
        <w:spacing w:line="360" w:lineRule="auto"/>
        <w:rPr>
          <w:color w:val="auto"/>
          <w:highlight w:val="none"/>
        </w:rPr>
      </w:pPr>
    </w:p>
    <w:p w14:paraId="146BC510">
      <w:pPr>
        <w:spacing w:line="360" w:lineRule="auto"/>
        <w:rPr>
          <w:color w:val="auto"/>
          <w:highlight w:val="none"/>
        </w:rPr>
      </w:pPr>
    </w:p>
    <w:p w14:paraId="1D54E797">
      <w:pPr>
        <w:spacing w:line="360" w:lineRule="auto"/>
        <w:rPr>
          <w:color w:val="auto"/>
          <w:highlight w:val="none"/>
        </w:rPr>
      </w:pPr>
    </w:p>
    <w:p w14:paraId="4E41E44C">
      <w:pPr>
        <w:spacing w:line="360" w:lineRule="auto"/>
        <w:rPr>
          <w:color w:val="auto"/>
          <w:highlight w:val="none"/>
        </w:rPr>
      </w:pPr>
    </w:p>
    <w:p w14:paraId="136A0CA5">
      <w:pPr>
        <w:spacing w:line="360" w:lineRule="auto"/>
        <w:rPr>
          <w:color w:val="auto"/>
          <w:highlight w:val="none"/>
        </w:rPr>
      </w:pPr>
    </w:p>
    <w:p w14:paraId="30939006">
      <w:pPr>
        <w:spacing w:line="360" w:lineRule="auto"/>
        <w:rPr>
          <w:color w:val="auto"/>
          <w:highlight w:val="none"/>
        </w:rPr>
      </w:pPr>
    </w:p>
    <w:p w14:paraId="0F4E2764">
      <w:pPr>
        <w:spacing w:line="360" w:lineRule="auto"/>
        <w:rPr>
          <w:color w:val="auto"/>
          <w:highlight w:val="none"/>
        </w:rPr>
      </w:pPr>
    </w:p>
    <w:p w14:paraId="7A54E70B">
      <w:pPr>
        <w:spacing w:line="360" w:lineRule="auto"/>
        <w:rPr>
          <w:color w:val="auto"/>
          <w:highlight w:val="none"/>
        </w:rPr>
      </w:pPr>
    </w:p>
    <w:p w14:paraId="49DF005E">
      <w:pPr>
        <w:spacing w:line="360" w:lineRule="auto"/>
        <w:rPr>
          <w:color w:val="auto"/>
          <w:highlight w:val="none"/>
        </w:rPr>
      </w:pPr>
    </w:p>
    <w:p w14:paraId="17594F46">
      <w:pPr>
        <w:spacing w:line="360" w:lineRule="auto"/>
        <w:rPr>
          <w:color w:val="auto"/>
          <w:highlight w:val="none"/>
        </w:rPr>
      </w:pPr>
    </w:p>
    <w:p w14:paraId="62173644">
      <w:pPr>
        <w:spacing w:line="360" w:lineRule="auto"/>
        <w:rPr>
          <w:color w:val="auto"/>
          <w:highlight w:val="none"/>
        </w:rPr>
      </w:pPr>
    </w:p>
    <w:p w14:paraId="6C664B0B">
      <w:pPr>
        <w:spacing w:line="360" w:lineRule="auto"/>
        <w:rPr>
          <w:color w:val="auto"/>
          <w:highlight w:val="none"/>
        </w:rPr>
      </w:pPr>
    </w:p>
    <w:p w14:paraId="56E45FE7">
      <w:pPr>
        <w:wordWrap w:val="0"/>
        <w:spacing w:line="360" w:lineRule="auto"/>
        <w:jc w:val="both"/>
        <w:rPr>
          <w:rFonts w:hint="default" w:eastAsia="宋体"/>
          <w:color w:val="auto"/>
          <w:highlight w:val="none"/>
          <w:lang w:val="en-US" w:eastAsia="zh-CN"/>
        </w:rPr>
      </w:pPr>
    </w:p>
    <w:sectPr>
      <w:headerReference r:id="rId17" w:type="default"/>
      <w:footerReference r:id="rId18" w:type="default"/>
      <w:pgSz w:w="11905" w:h="16838"/>
      <w:pgMar w:top="1440" w:right="1417" w:bottom="1440" w:left="1417" w:header="850" w:footer="992" w:gutter="0"/>
      <w:pgBorders>
        <w:top w:val="none" w:sz="0" w:space="0"/>
        <w:left w:val="none" w:sz="0" w:space="0"/>
        <w:bottom w:val="none" w:sz="0" w:space="0"/>
        <w:right w:val="none" w:sz="0" w:space="0"/>
      </w:pgBorders>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S?o｡ﾀ?">
    <w:altName w:val="Yu Gothic"/>
    <w:panose1 w:val="00000000000000000000"/>
    <w:charset w:val="80"/>
    <w:family w:val="moder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方正小标宋简体">
    <w:altName w:val="黑体"/>
    <w:panose1 w:val="02010601030101010101"/>
    <w:charset w:val="86"/>
    <w:family w:val="auto"/>
    <w:pitch w:val="default"/>
    <w:sig w:usb0="00000000" w:usb1="00000000" w:usb2="00000010" w:usb3="00000000" w:csb0="00040000" w:csb1="00000000"/>
  </w:font>
  <w:font w:name="Microsoft JhengHei">
    <w:panose1 w:val="020B0604030504040204"/>
    <w:charset w:val="88"/>
    <w:family w:val="swiss"/>
    <w:pitch w:val="default"/>
    <w:sig w:usb0="000002A7" w:usb1="28CF4400" w:usb2="00000016" w:usb3="00000000" w:csb0="00100009" w:csb1="00000000"/>
  </w:font>
  <w:font w:name="lucida Grande">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1BB47">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0DB3E493">
                          <w:pPr>
                            <w:pStyle w:val="2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ql5uc8AAAAFAQAADwAAAAAAAAABACAAAAAiAAAAZHJzL2Rvd25yZXYu&#10;eG1sUEsBAhQAFAAAAAgAh07iQAK+YKAEAgAABAQAAA4AAAAAAAAAAQAgAAAAHgEAAGRycy9lMm9E&#10;b2MueG1sUEsFBgAAAAAGAAYAWQEAAJQFAAAAAA==&#10;">
              <v:fill on="f" focussize="0,0"/>
              <v:stroke on="f"/>
              <v:imagedata o:title=""/>
              <o:lock v:ext="edit" aspectratio="f"/>
              <v:textbox inset="0mm,0mm,0mm,0mm" style="mso-fit-shape-to-text:t;">
                <w:txbxContent>
                  <w:p w14:paraId="0DB3E493">
                    <w:pPr>
                      <w:pStyle w:val="2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F6C6C">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1905" b="0"/>
              <wp:wrapNone/>
              <wp:docPr id="8"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73B468A5">
                          <w:pPr>
                            <w:pStyle w:val="2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f1gHoK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UdisMNfz4/dvxx6/j&#10;z6/sPNrTOp9T1r2jvNC9go6GJkn17g7kZ88s3NbCbtUNIrS1EiXRm8WX2YOnPY6PIJv2LZRUR+wC&#10;JKCuQhO9IzcYoVNrDqfWqC4wSYfzy8urOWeSbmbns4uLeSog8vGtQx9eKzAsBgVHanzCFvs7HyIX&#10;kY8psZSFtW6a1PzG/nVAifEkcY90e+Kh23SDFxsoD6QCoZ8l+kkU1IBfOGtpjgpu6dtw1ryx5EMc&#10;uTHAMdiMgbCSHhY8cNaHt6EfzZ1Dva0Jd3T6hrxa6yQkmtpzGFjSZCR9wxTH0Xu4T1l/fu7y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CH9YB6CgIAAAEEAAAOAAAAAAAAAAEAIAAAAB8BAABk&#10;cnMvZTJvRG9jLnhtbFBLBQYAAAAABgAGAFkBAACbBQAAAAA=&#10;">
              <v:fill on="f" focussize="0,0"/>
              <v:stroke on="f"/>
              <v:imagedata o:title=""/>
              <o:lock v:ext="edit" aspectratio="f"/>
              <v:textbox inset="0mm,0mm,0mm,0mm" style="mso-fit-shape-to-text:t;">
                <w:txbxContent>
                  <w:p w14:paraId="73B468A5">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34C12">
    <w:pPr>
      <w:pStyle w:val="27"/>
      <w:jc w:val="center"/>
    </w:pPr>
    <w:r>
      <w:rPr>
        <w:sz w:val="24"/>
      </w:rPr>
      <mc:AlternateContent>
        <mc:Choice Requires="wps">
          <w:drawing>
            <wp:anchor distT="0" distB="0" distL="114300" distR="114300" simplePos="0" relativeHeight="251662336" behindDoc="0" locked="0" layoutInCell="1" allowOverlap="1">
              <wp:simplePos x="0" y="0"/>
              <wp:positionH relativeFrom="margin">
                <wp:posOffset>2793365</wp:posOffset>
              </wp:positionH>
              <wp:positionV relativeFrom="paragraph">
                <wp:posOffset>-5715</wp:posOffset>
              </wp:positionV>
              <wp:extent cx="179705" cy="120650"/>
              <wp:effectExtent l="0" t="0" r="3810" b="3175"/>
              <wp:wrapNone/>
              <wp:docPr id="7"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79705" cy="120650"/>
                      </a:xfrm>
                      <a:prstGeom prst="rect">
                        <a:avLst/>
                      </a:prstGeom>
                      <a:noFill/>
                      <a:ln>
                        <a:noFill/>
                      </a:ln>
                    </wps:spPr>
                    <wps:txbx>
                      <w:txbxContent>
                        <w:p w14:paraId="6AC3A5D6">
                          <w:pPr>
                            <w:pStyle w:val="27"/>
                          </w:pPr>
                          <w:r>
                            <w:fldChar w:fldCharType="begin"/>
                          </w:r>
                          <w:r>
                            <w:instrText xml:space="preserve"> PAGE  \* MERGEFORMAT </w:instrText>
                          </w:r>
                          <w:r>
                            <w:fldChar w:fldCharType="separate"/>
                          </w:r>
                          <w:r>
                            <w:t>21</w:t>
                          </w:r>
                          <w:r>
                            <w:fldChar w:fldCharType="end"/>
                          </w:r>
                        </w:p>
                      </w:txbxContent>
                    </wps:txbx>
                    <wps:bodyPr rot="0" vert="horz" wrap="square" lIns="0" tIns="0" rIns="0" bIns="0" anchor="t" anchorCtr="0" upright="1">
                      <a:noAutofit/>
                    </wps:bodyPr>
                  </wps:wsp>
                </a:graphicData>
              </a:graphic>
            </wp:anchor>
          </w:drawing>
        </mc:Choice>
        <mc:Fallback>
          <w:pict>
            <v:shape id="文本框 4" o:spid="_x0000_s1026" o:spt="202" type="#_x0000_t202" style="position:absolute;left:0pt;margin-left:219.95pt;margin-top:-0.45pt;height:9.5pt;width:14.15pt;mso-position-horizontal-relative:margin;z-index:251662336;mso-width-relative:page;mso-height-relative:page;" filled="f" stroked="f" coordsize="21600,21600" o:gfxdata="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8K2K9gAAAAIAQAADwAAAAAAAAABACAA&#10;AAAiAAAAZHJzL2Rvd25yZXYueG1sUEsBAhQAFAAAAAgAh07iQJXzWHkNAgAABAQAAA4AAAAAAAAA&#10;AQAgAAAAJwEAAGRycy9lMm9Eb2MueG1sUEsFBgAAAAAGAAYAWQEAAKYFAAAAAA==&#10;">
              <v:fill on="f" focussize="0,0"/>
              <v:stroke on="f"/>
              <v:imagedata o:title=""/>
              <o:lock v:ext="edit" aspectratio="f"/>
              <v:textbox inset="0mm,0mm,0mm,0mm">
                <w:txbxContent>
                  <w:p w14:paraId="6AC3A5D6">
                    <w:pPr>
                      <w:pStyle w:val="2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6F4C0">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1905" b="0"/>
              <wp:wrapNone/>
              <wp:docPr id="6"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5CF5066">
                          <w:pPr>
                            <w:pStyle w:val="2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DZI8XeCgIAAAEEAAAOAAAAAAAAAAEAIAAAAB8BAABk&#10;cnMvZTJvRG9jLnhtbFBLBQYAAAAABgAGAFkBAACbBQAAAAA=&#10;">
              <v:fill on="f" focussize="0,0"/>
              <v:stroke on="f"/>
              <v:imagedata o:title=""/>
              <o:lock v:ext="edit" aspectratio="f"/>
              <v:textbox inset="0mm,0mm,0mm,0mm" style="mso-fit-shape-to-text:t;">
                <w:txbxContent>
                  <w:p w14:paraId="45CF5066">
                    <w:pPr>
                      <w:pStyle w:val="2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472F2">
    <w:pPr>
      <w:pStyle w:val="27"/>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131445"/>
              <wp:effectExtent l="0" t="0" r="0" b="0"/>
              <wp:wrapNone/>
              <wp:docPr id="1893371370" name="文本框 6"/>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wps:spPr>
                    <wps:txbx>
                      <w:txbxContent>
                        <w:p w14:paraId="6422D7E1">
                          <w:pPr>
                            <w:pStyle w:val="27"/>
                          </w:pPr>
                          <w:r>
                            <w:fldChar w:fldCharType="begin"/>
                          </w:r>
                          <w:r>
                            <w:instrText xml:space="preserve"> PAGE  \* MERGEFORMAT </w:instrText>
                          </w:r>
                          <w:r>
                            <w:fldChar w:fldCharType="separate"/>
                          </w:r>
                          <w:r>
                            <w:t>36</w:t>
                          </w:r>
                          <w:r>
                            <w:fldChar w:fldCharType="end"/>
                          </w:r>
                        </w:p>
                      </w:txbxContent>
                    </wps:txbx>
                    <wps:bodyPr vert="horz" wrap="none" lIns="0" tIns="0" rIns="0" bIns="0" anchor="t" anchorCtr="0">
                      <a:spAutoFit/>
                    </wps:bodyPr>
                  </wps:wsp>
                </a:graphicData>
              </a:graphic>
            </wp:anchor>
          </w:drawing>
        </mc:Choice>
        <mc:Fallback>
          <w:pict>
            <v:shape id="文本框 6" o:spid="_x0000_s1026" o:spt="202" type="#_x0000_t202" style="position:absolute;left:0pt;margin-top:0pt;height:10.35pt;width:9.05pt;mso-position-horizontal:center;mso-position-horizontal-relative:margin;mso-wrap-style:none;z-index:25166540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PlfknQAAAA&#10;AwEAAA8AAAAAAAAAAQAgAAAAIgAAAGRycy9kb3ducmV2LnhtbFBLAQIUABQAAAAIAIdO4kBt1kPq&#10;7AEAAMIDAAAOAAAAAAAAAAEAIAAAAB8BAABkcnMvZTJvRG9jLnhtbFBLBQYAAAAABgAGAFkBAAB9&#10;BQAAAAA=&#10;">
              <v:fill on="f" focussize="0,0"/>
              <v:stroke on="f"/>
              <v:imagedata o:title=""/>
              <o:lock v:ext="edit" aspectratio="f"/>
              <v:textbox inset="0mm,0mm,0mm,0mm" style="mso-fit-shape-to-text:t;">
                <w:txbxContent>
                  <w:p w14:paraId="6422D7E1">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54C6E">
    <w:pPr>
      <w:pStyle w:val="27"/>
      <w:jc w:val="right"/>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83632561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wps:spPr>
                    <wps:txbx>
                      <w:txbxContent>
                        <w:p w14:paraId="4411714F">
                          <w:pPr>
                            <w:pStyle w:val="27"/>
                          </w:pPr>
                          <w:r>
                            <w:fldChar w:fldCharType="begin"/>
                          </w:r>
                          <w:r>
                            <w:instrText xml:space="preserve"> PAGE  \* MERGEFORMAT </w:instrText>
                          </w:r>
                          <w:r>
                            <w:fldChar w:fldCharType="separate"/>
                          </w:r>
                          <w:r>
                            <w:t>83</w:t>
                          </w:r>
                          <w:r>
                            <w:fldChar w:fldCharType="end"/>
                          </w:r>
                        </w:p>
                      </w:txbxContent>
                    </wps:txbx>
                    <wps:bodyPr vert="horz" wrap="none" lIns="0" tIns="0" rIns="0" bIns="0" anchor="t" anchorCtr="0">
                      <a:spAutoFit/>
                    </wps:bodyPr>
                  </wps:wsp>
                </a:graphicData>
              </a:graphic>
            </wp:anchor>
          </w:drawing>
        </mc:Choice>
        <mc:Fallback>
          <w:pict>
            <v:shape id="文本框 7"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PlfknQAAAA&#10;AwEAAA8AAAAAAAAAAQAgAAAAIgAAAGRycy9kb3ducmV2LnhtbFBLAQIUABQAAAAIAIdO4kC3+RrL&#10;7AEAAMEDAAAOAAAAAAAAAAEAIAAAAB8BAABkcnMvZTJvRG9jLnhtbFBLBQYAAAAABgAGAFkBAAB9&#10;BQAAAAA=&#10;">
              <v:fill on="f" focussize="0,0"/>
              <v:stroke on="f"/>
              <v:imagedata o:title=""/>
              <o:lock v:ext="edit" aspectratio="f"/>
              <v:textbox inset="0mm,0mm,0mm,0mm" style="mso-fit-shape-to-text:t;">
                <w:txbxContent>
                  <w:p w14:paraId="4411714F">
                    <w:pPr>
                      <w:pStyle w:val="27"/>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2036A">
    <w:pPr>
      <w:pStyle w:val="27"/>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4935" cy="131445"/>
              <wp:effectExtent l="0" t="0" r="0" b="0"/>
              <wp:wrapNone/>
              <wp:docPr id="1322595669" name="文本框 8"/>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wps:spPr>
                    <wps:txbx>
                      <w:txbxContent>
                        <w:p w14:paraId="50607715">
                          <w:pPr>
                            <w:pStyle w:val="27"/>
                          </w:pPr>
                          <w:r>
                            <w:fldChar w:fldCharType="begin"/>
                          </w:r>
                          <w:r>
                            <w:instrText xml:space="preserve"> PAGE  \* MERGEFORMAT </w:instrText>
                          </w:r>
                          <w:r>
                            <w:fldChar w:fldCharType="separate"/>
                          </w:r>
                          <w:r>
                            <w:t>36</w:t>
                          </w:r>
                          <w:r>
                            <w:fldChar w:fldCharType="end"/>
                          </w:r>
                        </w:p>
                      </w:txbxContent>
                    </wps:txbx>
                    <wps:bodyPr vert="horz" wrap="none" lIns="0" tIns="0" rIns="0" bIns="0" anchor="t" anchorCtr="0">
                      <a:spAutoFit/>
                    </wps:bodyPr>
                  </wps:wsp>
                </a:graphicData>
              </a:graphic>
            </wp:anchor>
          </w:drawing>
        </mc:Choice>
        <mc:Fallback>
          <w:pict>
            <v:shape id="文本框 8" o:spid="_x0000_s1026" o:spt="202" type="#_x0000_t202" style="position:absolute;left:0pt;margin-top:0pt;height:10.35pt;width:9.05pt;mso-position-horizontal:center;mso-position-horizontal-relative:margin;mso-wrap-style:none;z-index:25166643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Q+V+SdAAAAAD&#10;AQAADwAAAAAAAAABACAAAAAiAAAAZHJzL2Rvd25yZXYueG1sUEsBAhQAFAAAAAgAh07iQIlGt+Pr&#10;AQAAwgMAAA4AAAAAAAAAAQAgAAAAHwEAAGRycy9lMm9Eb2MueG1sUEsFBgAAAAAGAAYAWQEAAHwF&#10;AAAAAA==&#10;">
              <v:fill on="f" focussize="0,0"/>
              <v:stroke on="f"/>
              <v:imagedata o:title=""/>
              <o:lock v:ext="edit" aspectratio="f"/>
              <v:textbox inset="0mm,0mm,0mm,0mm" style="mso-fit-shape-to-text:t;">
                <w:txbxContent>
                  <w:p w14:paraId="50607715">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EDE48">
    <w:pPr>
      <w:pStyle w:val="27"/>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14935" cy="131445"/>
              <wp:effectExtent l="0" t="0" r="0" b="0"/>
              <wp:wrapNone/>
              <wp:docPr id="10"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ln>
                    </wps:spPr>
                    <wps:txbx>
                      <w:txbxContent>
                        <w:p w14:paraId="5EDDA2FB">
                          <w:pPr>
                            <w:pStyle w:val="27"/>
                          </w:pPr>
                          <w:r>
                            <w:fldChar w:fldCharType="begin"/>
                          </w:r>
                          <w:r>
                            <w:instrText xml:space="preserve"> PAGE  \* MERGEFORMAT </w:instrText>
                          </w:r>
                          <w:r>
                            <w:fldChar w:fldCharType="separate"/>
                          </w:r>
                          <w:r>
                            <w:t>36</w:t>
                          </w:r>
                          <w:r>
                            <w:fldChar w:fldCharType="end"/>
                          </w:r>
                        </w:p>
                      </w:txbxContent>
                    </wps:txbx>
                    <wps:bodyPr vert="horz" wrap="none" lIns="0" tIns="0" rIns="0" bIns="0" anchor="t" anchorCtr="0">
                      <a:spAutoFit/>
                    </wps:bodyPr>
                  </wps:wsp>
                </a:graphicData>
              </a:graphic>
            </wp:anchor>
          </w:drawing>
        </mc:Choice>
        <mc:Fallback>
          <w:pict>
            <v:shape id="文本框 9" o:spid="_x0000_s1026" o:spt="202" type="#_x0000_t202" style="position:absolute;left:0pt;margin-top:0pt;height:10.35pt;width:9.05pt;mso-position-horizontal:center;mso-position-horizontal-relative:margin;mso-wrap-style:none;z-index:25166745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D5X5J0AAAAAMBAAAPAAAA&#10;AAAAAAEAIAAAACIAAABkcnMvZG93bnJldi54bWxQSwECFAAUAAAACACHTuJAOj5gt+QBAAC6AwAA&#10;DgAAAAAAAAABACAAAAAfAQAAZHJzL2Uyb0RvYy54bWxQSwUGAAAAAAYABgBZAQAAdQUAAAAA&#10;">
              <v:fill on="f" focussize="0,0"/>
              <v:stroke on="f"/>
              <v:imagedata o:title=""/>
              <o:lock v:ext="edit" aspectratio="f"/>
              <v:textbox inset="0mm,0mm,0mm,0mm" style="mso-fit-shape-to-text:t;">
                <w:txbxContent>
                  <w:p w14:paraId="5EDDA2FB">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AE6D1">
    <w:pPr>
      <w:pStyle w:val="27"/>
      <w:jc w:val="right"/>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232410" cy="132715"/>
              <wp:effectExtent l="0" t="0" r="0" b="4445"/>
              <wp:wrapNone/>
              <wp:docPr id="1"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32410" cy="132715"/>
                      </a:xfrm>
                      <a:prstGeom prst="rect">
                        <a:avLst/>
                      </a:prstGeom>
                      <a:noFill/>
                      <a:ln>
                        <a:noFill/>
                      </a:ln>
                    </wps:spPr>
                    <wps:txbx>
                      <w:txbxContent>
                        <w:p w14:paraId="506ABCE5">
                          <w:pPr>
                            <w:pStyle w:val="27"/>
                          </w:pPr>
                          <w:r>
                            <w:fldChar w:fldCharType="begin"/>
                          </w:r>
                          <w:r>
                            <w:instrText xml:space="preserve"> PAGE  \* MERGEFORMAT </w:instrText>
                          </w:r>
                          <w:r>
                            <w:fldChar w:fldCharType="separate"/>
                          </w:r>
                          <w:r>
                            <w:t>101</w:t>
                          </w:r>
                          <w:r>
                            <w:fldChar w:fldCharType="end"/>
                          </w:r>
                        </w:p>
                      </w:txbxContent>
                    </wps:txbx>
                    <wps:bodyPr rot="0" vert="horz" wrap="square" lIns="0" tIns="0" rIns="0" bIns="0" anchor="t" anchorCtr="0" upright="1">
                      <a:noAutofit/>
                    </wps:bodyPr>
                  </wps:wsp>
                </a:graphicData>
              </a:graphic>
            </wp:anchor>
          </w:drawing>
        </mc:Choice>
        <mc:Fallback>
          <w:pict>
            <v:shape id="文本框 10" o:spid="_x0000_s1026" o:spt="202" type="#_x0000_t202" style="position:absolute;left:0pt;margin-top:0pt;height:10.45pt;width:18.3pt;mso-position-horizontal:center;mso-position-horizontal-relative:margin;z-index:251663360;mso-width-relative:page;mso-height-relative:page;" filled="f" stroked="f" coordsize="21600,21600" o:gfxdata="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eLeBDUAAAAAwEAAA8AAAAAAAAAAQAgAAAAIgAA&#10;AGRycy9kb3ducmV2LnhtbFBLAQIUABQAAAAIAIdO4kChAI2dDAIAAAUEAAAOAAAAAAAAAAEAIAAA&#10;ACMBAABkcnMvZTJvRG9jLnhtbFBLBQYAAAAABgAGAFkBAAChBQAAAAA=&#10;">
              <v:fill on="f" focussize="0,0"/>
              <v:stroke on="f"/>
              <v:imagedata o:title=""/>
              <o:lock v:ext="edit" aspectratio="f"/>
              <v:textbox inset="0mm,0mm,0mm,0mm">
                <w:txbxContent>
                  <w:p w14:paraId="506ABCE5">
                    <w:pPr>
                      <w:pStyle w:val="27"/>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33FF2">
    <w:pPr>
      <w:pStyle w:val="2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76917">
    <w:pPr>
      <w:pStyle w:val="2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3892A">
    <w:pPr>
      <w:jc w:val="right"/>
    </w:pPr>
    <w:r>
      <w:tab/>
    </w:r>
    <w:r>
      <w:tab/>
    </w:r>
    <w:r>
      <w:tab/>
    </w: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EC537">
    <w:pPr>
      <w:pStyle w:val="28"/>
      <w:pBdr>
        <w:bottom w:val="none" w:color="auto" w:sz="0" w:space="0"/>
      </w:pBd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A8F82">
    <w:pPr>
      <w:jc w:val="right"/>
    </w:pPr>
    <w:r>
      <w:tab/>
    </w:r>
    <w:r>
      <w:tab/>
    </w:r>
    <w:r>
      <w:tab/>
    </w: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1D17B">
    <w:pPr>
      <w:jc w:val="right"/>
    </w:pPr>
    <w:r>
      <w:tab/>
    </w:r>
    <w:r>
      <w:tab/>
    </w:r>
    <w:r>
      <w:tab/>
    </w:r>
    <w:r>
      <w:tab/>
    </w: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B84C4">
    <w:pPr>
      <w:pStyle w:val="28"/>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F03D5"/>
    <w:multiLevelType w:val="singleLevel"/>
    <w:tmpl w:val="B43F03D5"/>
    <w:lvl w:ilvl="0" w:tentative="0">
      <w:start w:val="1"/>
      <w:numFmt w:val="chineseCounting"/>
      <w:suff w:val="nothing"/>
      <w:lvlText w:val="%1、"/>
      <w:lvlJc w:val="left"/>
      <w:rPr>
        <w:rFonts w:hint="eastAsia"/>
      </w:rPr>
    </w:lvl>
  </w:abstractNum>
  <w:abstractNum w:abstractNumId="1">
    <w:nsid w:val="BF4FA8F1"/>
    <w:multiLevelType w:val="singleLevel"/>
    <w:tmpl w:val="BF4FA8F1"/>
    <w:lvl w:ilvl="0" w:tentative="0">
      <w:start w:val="1"/>
      <w:numFmt w:val="decimal"/>
      <w:lvlText w:val="%1)"/>
      <w:lvlJc w:val="left"/>
      <w:pPr>
        <w:ind w:left="425" w:hanging="425"/>
      </w:pPr>
      <w:rPr>
        <w:rFonts w:hint="default"/>
      </w:rPr>
    </w:lvl>
  </w:abstractNum>
  <w:abstractNum w:abstractNumId="2">
    <w:nsid w:val="02D31612"/>
    <w:multiLevelType w:val="multilevel"/>
    <w:tmpl w:val="02D31612"/>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2.3.%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3F835DC"/>
    <w:multiLevelType w:val="multilevel"/>
    <w:tmpl w:val="03F835DC"/>
    <w:lvl w:ilvl="0" w:tentative="0">
      <w:start w:val="1"/>
      <w:numFmt w:val="decimal"/>
      <w:suff w:val="nothing"/>
      <w:lvlText w:val="（%1）"/>
      <w:lvlJc w:val="left"/>
      <w:pPr>
        <w:ind w:left="900" w:hanging="420"/>
      </w:pPr>
      <w:rPr>
        <w:rFonts w:hint="eastAsia"/>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4">
    <w:nsid w:val="06D30FDE"/>
    <w:multiLevelType w:val="multilevel"/>
    <w:tmpl w:val="06D30FDE"/>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2.%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157D04D6"/>
    <w:multiLevelType w:val="multilevel"/>
    <w:tmpl w:val="157D04D6"/>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4.%3 "/>
      <w:lvlJc w:val="left"/>
      <w:pPr>
        <w:ind w:left="993"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19EFFE08"/>
    <w:multiLevelType w:val="singleLevel"/>
    <w:tmpl w:val="19EFFE08"/>
    <w:lvl w:ilvl="0" w:tentative="0">
      <w:start w:val="1"/>
      <w:numFmt w:val="decimal"/>
      <w:lvlText w:val="%1)"/>
      <w:lvlJc w:val="left"/>
      <w:pPr>
        <w:ind w:left="425" w:hanging="425"/>
      </w:pPr>
      <w:rPr>
        <w:rFonts w:hint="default"/>
      </w:rPr>
    </w:lvl>
  </w:abstractNum>
  <w:abstractNum w:abstractNumId="7">
    <w:nsid w:val="1D3C4B95"/>
    <w:multiLevelType w:val="multilevel"/>
    <w:tmpl w:val="1D3C4B95"/>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1E310489"/>
    <w:multiLevelType w:val="singleLevel"/>
    <w:tmpl w:val="1E310489"/>
    <w:lvl w:ilvl="0" w:tentative="0">
      <w:start w:val="1"/>
      <w:numFmt w:val="decimal"/>
      <w:lvlText w:val="%1)"/>
      <w:lvlJc w:val="left"/>
      <w:pPr>
        <w:ind w:left="425" w:hanging="425"/>
      </w:pPr>
      <w:rPr>
        <w:rFonts w:hint="default"/>
      </w:rPr>
    </w:lvl>
  </w:abstractNum>
  <w:abstractNum w:abstractNumId="9">
    <w:nsid w:val="2EB5077F"/>
    <w:multiLevelType w:val="multilevel"/>
    <w:tmpl w:val="2EB5077F"/>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10.%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41AF0C63"/>
    <w:multiLevelType w:val="singleLevel"/>
    <w:tmpl w:val="41AF0C63"/>
    <w:lvl w:ilvl="0" w:tentative="0">
      <w:start w:val="1"/>
      <w:numFmt w:val="decimal"/>
      <w:lvlText w:val="%1)"/>
      <w:lvlJc w:val="left"/>
      <w:pPr>
        <w:ind w:left="425" w:hanging="425"/>
      </w:pPr>
      <w:rPr>
        <w:rFonts w:hint="default"/>
      </w:rPr>
    </w:lvl>
  </w:abstractNum>
  <w:abstractNum w:abstractNumId="11">
    <w:nsid w:val="41F16A67"/>
    <w:multiLevelType w:val="multilevel"/>
    <w:tmpl w:val="41F16A67"/>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12.%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502F5755"/>
    <w:multiLevelType w:val="multilevel"/>
    <w:tmpl w:val="502F5755"/>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517C4111"/>
    <w:multiLevelType w:val="multilevel"/>
    <w:tmpl w:val="517C4111"/>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3.4.%3 "/>
      <w:lvlJc w:val="left"/>
      <w:pPr>
        <w:ind w:left="1418" w:hanging="567"/>
      </w:pPr>
      <w:rPr>
        <w:rFonts w:hint="eastAsia" w:ascii="宋体" w:hAnsi="宋体" w:eastAsia="宋体"/>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5B662475"/>
    <w:multiLevelType w:val="multilevel"/>
    <w:tmpl w:val="5B662475"/>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3.4.3.%3 "/>
      <w:lvlJc w:val="left"/>
      <w:pPr>
        <w:ind w:left="1418" w:hanging="567"/>
      </w:pPr>
      <w:rPr>
        <w:rFonts w:hint="eastAsia" w:ascii="宋体" w:hAnsi="宋体" w:eastAsia="宋体"/>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5F1E4DA1"/>
    <w:multiLevelType w:val="multilevel"/>
    <w:tmpl w:val="5F1E4DA1"/>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9.%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5F9F2BF2"/>
    <w:multiLevelType w:val="multilevel"/>
    <w:tmpl w:val="5F9F2BF2"/>
    <w:lvl w:ilvl="0" w:tentative="0">
      <w:start w:val="1"/>
      <w:numFmt w:val="decimal"/>
      <w:suff w:val="nothing"/>
      <w:lvlText w:val="（%1）"/>
      <w:lvlJc w:val="left"/>
      <w:pPr>
        <w:ind w:left="884" w:hanging="420"/>
      </w:pPr>
      <w:rPr>
        <w:rFonts w:hint="eastAsia"/>
      </w:rPr>
    </w:lvl>
    <w:lvl w:ilvl="1" w:tentative="0">
      <w:start w:val="1"/>
      <w:numFmt w:val="lowerLetter"/>
      <w:lvlText w:val="%2)"/>
      <w:lvlJc w:val="left"/>
      <w:pPr>
        <w:ind w:left="1304" w:hanging="420"/>
      </w:pPr>
      <w:rPr>
        <w:rFonts w:hint="eastAsia"/>
      </w:rPr>
    </w:lvl>
    <w:lvl w:ilvl="2" w:tentative="0">
      <w:start w:val="1"/>
      <w:numFmt w:val="lowerRoman"/>
      <w:lvlText w:val="%3."/>
      <w:lvlJc w:val="right"/>
      <w:pPr>
        <w:ind w:left="1724" w:hanging="420"/>
      </w:pPr>
      <w:rPr>
        <w:rFonts w:hint="eastAsia"/>
      </w:rPr>
    </w:lvl>
    <w:lvl w:ilvl="3" w:tentative="0">
      <w:start w:val="1"/>
      <w:numFmt w:val="decimal"/>
      <w:lvlText w:val="%4."/>
      <w:lvlJc w:val="left"/>
      <w:pPr>
        <w:ind w:left="2144" w:hanging="420"/>
      </w:pPr>
      <w:rPr>
        <w:rFonts w:hint="eastAsia"/>
      </w:rPr>
    </w:lvl>
    <w:lvl w:ilvl="4" w:tentative="0">
      <w:start w:val="1"/>
      <w:numFmt w:val="lowerLetter"/>
      <w:lvlText w:val="%5)"/>
      <w:lvlJc w:val="left"/>
      <w:pPr>
        <w:ind w:left="2564" w:hanging="420"/>
      </w:pPr>
      <w:rPr>
        <w:rFonts w:hint="eastAsia"/>
      </w:rPr>
    </w:lvl>
    <w:lvl w:ilvl="5" w:tentative="0">
      <w:start w:val="1"/>
      <w:numFmt w:val="lowerRoman"/>
      <w:lvlText w:val="%6."/>
      <w:lvlJc w:val="right"/>
      <w:pPr>
        <w:ind w:left="2984" w:hanging="420"/>
      </w:pPr>
      <w:rPr>
        <w:rFonts w:hint="eastAsia"/>
      </w:rPr>
    </w:lvl>
    <w:lvl w:ilvl="6" w:tentative="0">
      <w:start w:val="1"/>
      <w:numFmt w:val="decimal"/>
      <w:lvlText w:val="%7."/>
      <w:lvlJc w:val="left"/>
      <w:pPr>
        <w:ind w:left="3404" w:hanging="420"/>
      </w:pPr>
      <w:rPr>
        <w:rFonts w:hint="eastAsia"/>
      </w:rPr>
    </w:lvl>
    <w:lvl w:ilvl="7" w:tentative="0">
      <w:start w:val="1"/>
      <w:numFmt w:val="lowerLetter"/>
      <w:lvlText w:val="%8)"/>
      <w:lvlJc w:val="left"/>
      <w:pPr>
        <w:ind w:left="3824" w:hanging="420"/>
      </w:pPr>
      <w:rPr>
        <w:rFonts w:hint="eastAsia"/>
      </w:rPr>
    </w:lvl>
    <w:lvl w:ilvl="8" w:tentative="0">
      <w:start w:val="1"/>
      <w:numFmt w:val="lowerRoman"/>
      <w:lvlText w:val="%9."/>
      <w:lvlJc w:val="right"/>
      <w:pPr>
        <w:ind w:left="4244" w:hanging="420"/>
      </w:pPr>
      <w:rPr>
        <w:rFonts w:hint="eastAsia"/>
      </w:rPr>
    </w:lvl>
  </w:abstractNum>
  <w:abstractNum w:abstractNumId="17">
    <w:nsid w:val="62F110DF"/>
    <w:multiLevelType w:val="multilevel"/>
    <w:tmpl w:val="62F110DF"/>
    <w:lvl w:ilvl="0" w:tentative="0">
      <w:start w:val="1"/>
      <w:numFmt w:val="decimal"/>
      <w:suff w:val="nothing"/>
      <w:lvlText w:val="（%1）"/>
      <w:lvlJc w:val="left"/>
      <w:pPr>
        <w:ind w:left="900" w:hanging="420"/>
      </w:pPr>
      <w:rPr>
        <w:rFonts w:hint="eastAsia"/>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18">
    <w:nsid w:val="65D311BB"/>
    <w:multiLevelType w:val="multilevel"/>
    <w:tmpl w:val="65D311BB"/>
    <w:lvl w:ilvl="0" w:tentative="0">
      <w:start w:val="1"/>
      <w:numFmt w:val="japaneseCounting"/>
      <w:pStyle w:val="139"/>
      <w:lvlText w:val="第%1章"/>
      <w:lvlJc w:val="left"/>
      <w:pPr>
        <w:tabs>
          <w:tab w:val="left" w:pos="1455"/>
        </w:tabs>
        <w:ind w:left="1455" w:hanging="14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66BC1659"/>
    <w:multiLevelType w:val="multilevel"/>
    <w:tmpl w:val="66BC1659"/>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2.%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70B90A7D"/>
    <w:multiLevelType w:val="singleLevel"/>
    <w:tmpl w:val="70B90A7D"/>
    <w:lvl w:ilvl="0" w:tentative="0">
      <w:start w:val="3"/>
      <w:numFmt w:val="decimal"/>
      <w:lvlText w:val="%1."/>
      <w:lvlJc w:val="left"/>
      <w:pPr>
        <w:tabs>
          <w:tab w:val="left" w:pos="312"/>
        </w:tabs>
      </w:pPr>
    </w:lvl>
  </w:abstractNum>
  <w:abstractNum w:abstractNumId="21">
    <w:nsid w:val="768C383E"/>
    <w:multiLevelType w:val="multilevel"/>
    <w:tmpl w:val="768C383E"/>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1.3.%3 "/>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78495C3F"/>
    <w:multiLevelType w:val="multilevel"/>
    <w:tmpl w:val="78495C3F"/>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3.2.%3 "/>
      <w:lvlJc w:val="left"/>
      <w:pPr>
        <w:ind w:left="1134" w:hanging="567"/>
      </w:pPr>
      <w:rPr>
        <w:rFonts w:hint="eastAsia" w:ascii="宋体" w:hAnsi="宋体" w:eastAsia="宋体"/>
        <w:sz w:val="24"/>
        <w:szCs w:val="24"/>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7A7A5B24"/>
    <w:multiLevelType w:val="multilevel"/>
    <w:tmpl w:val="7A7A5B24"/>
    <w:lvl w:ilvl="0" w:tentative="0">
      <w:start w:val="1"/>
      <w:numFmt w:val="decimal"/>
      <w:suff w:val="nothing"/>
      <w:lvlText w:val="（%1）"/>
      <w:lvlJc w:val="left"/>
      <w:pPr>
        <w:ind w:left="1712" w:hanging="720"/>
      </w:pPr>
      <w:rPr>
        <w:rFonts w:hint="default"/>
        <w:color w:val="auto"/>
      </w:rPr>
    </w:lvl>
    <w:lvl w:ilvl="1" w:tentative="0">
      <w:start w:val="1"/>
      <w:numFmt w:val="lowerLetter"/>
      <w:lvlText w:val="%2)"/>
      <w:lvlJc w:val="left"/>
      <w:pPr>
        <w:ind w:left="1320" w:hanging="420"/>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abstractNum w:abstractNumId="24">
    <w:nsid w:val="7FB33E58"/>
    <w:multiLevelType w:val="multilevel"/>
    <w:tmpl w:val="7FB33E58"/>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3.3.%3 "/>
      <w:lvlJc w:val="left"/>
      <w:pPr>
        <w:ind w:left="1418" w:hanging="567"/>
      </w:pPr>
      <w:rPr>
        <w:rFonts w:hint="eastAsia" w:ascii="宋体" w:hAnsi="宋体" w:eastAsia="宋体"/>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8"/>
  </w:num>
  <w:num w:numId="2">
    <w:abstractNumId w:val="10"/>
  </w:num>
  <w:num w:numId="3">
    <w:abstractNumId w:val="1"/>
  </w:num>
  <w:num w:numId="4">
    <w:abstractNumId w:val="8"/>
  </w:num>
  <w:num w:numId="5">
    <w:abstractNumId w:val="6"/>
  </w:num>
  <w:num w:numId="6">
    <w:abstractNumId w:val="19"/>
  </w:num>
  <w:num w:numId="7">
    <w:abstractNumId w:val="4"/>
  </w:num>
  <w:num w:numId="8">
    <w:abstractNumId w:val="21"/>
  </w:num>
  <w:num w:numId="9">
    <w:abstractNumId w:val="5"/>
  </w:num>
  <w:num w:numId="10">
    <w:abstractNumId w:val="12"/>
  </w:num>
  <w:num w:numId="11">
    <w:abstractNumId w:val="23"/>
  </w:num>
  <w:num w:numId="12">
    <w:abstractNumId w:val="17"/>
  </w:num>
  <w:num w:numId="13">
    <w:abstractNumId w:val="15"/>
  </w:num>
  <w:num w:numId="14">
    <w:abstractNumId w:val="9"/>
  </w:num>
  <w:num w:numId="15">
    <w:abstractNumId w:val="11"/>
  </w:num>
  <w:num w:numId="16">
    <w:abstractNumId w:val="16"/>
  </w:num>
  <w:num w:numId="17">
    <w:abstractNumId w:val="2"/>
  </w:num>
  <w:num w:numId="18">
    <w:abstractNumId w:val="3"/>
  </w:num>
  <w:num w:numId="19">
    <w:abstractNumId w:val="22"/>
  </w:num>
  <w:num w:numId="20">
    <w:abstractNumId w:val="24"/>
  </w:num>
  <w:num w:numId="21">
    <w:abstractNumId w:val="13"/>
  </w:num>
  <w:num w:numId="22">
    <w:abstractNumId w:val="14"/>
  </w:num>
  <w:num w:numId="23">
    <w:abstractNumId w:val="7"/>
  </w:num>
  <w:num w:numId="24">
    <w:abstractNumId w:val="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formatting="1"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0N2RiZmQxM2MyNTExOGFiZmI3ZDIzYWE5ODI2ZDMifQ=="/>
  </w:docVars>
  <w:rsids>
    <w:rsidRoot w:val="006A751A"/>
    <w:rsid w:val="00004A9D"/>
    <w:rsid w:val="000163DA"/>
    <w:rsid w:val="00021710"/>
    <w:rsid w:val="00021862"/>
    <w:rsid w:val="00023FD2"/>
    <w:rsid w:val="00026BB1"/>
    <w:rsid w:val="0002731A"/>
    <w:rsid w:val="00046624"/>
    <w:rsid w:val="000605B8"/>
    <w:rsid w:val="000661C5"/>
    <w:rsid w:val="00084311"/>
    <w:rsid w:val="00084DD9"/>
    <w:rsid w:val="000907F0"/>
    <w:rsid w:val="000C02A8"/>
    <w:rsid w:val="000C64DE"/>
    <w:rsid w:val="00107A01"/>
    <w:rsid w:val="00111405"/>
    <w:rsid w:val="0012178C"/>
    <w:rsid w:val="001454C6"/>
    <w:rsid w:val="001834E5"/>
    <w:rsid w:val="001A53B3"/>
    <w:rsid w:val="001C37FF"/>
    <w:rsid w:val="001C5D72"/>
    <w:rsid w:val="001D57CE"/>
    <w:rsid w:val="001F0C1B"/>
    <w:rsid w:val="001F13D0"/>
    <w:rsid w:val="002041F3"/>
    <w:rsid w:val="00227962"/>
    <w:rsid w:val="00233E50"/>
    <w:rsid w:val="002428CB"/>
    <w:rsid w:val="00266DED"/>
    <w:rsid w:val="002750FF"/>
    <w:rsid w:val="00290DA1"/>
    <w:rsid w:val="00294846"/>
    <w:rsid w:val="002C1631"/>
    <w:rsid w:val="002C79D3"/>
    <w:rsid w:val="002D1518"/>
    <w:rsid w:val="002D23E6"/>
    <w:rsid w:val="002E296A"/>
    <w:rsid w:val="002E43A7"/>
    <w:rsid w:val="00307C46"/>
    <w:rsid w:val="00316F60"/>
    <w:rsid w:val="003261A4"/>
    <w:rsid w:val="00332040"/>
    <w:rsid w:val="0035303C"/>
    <w:rsid w:val="0035785E"/>
    <w:rsid w:val="00386AF5"/>
    <w:rsid w:val="00387154"/>
    <w:rsid w:val="003935BB"/>
    <w:rsid w:val="0039490B"/>
    <w:rsid w:val="003A3DB1"/>
    <w:rsid w:val="003C5CE7"/>
    <w:rsid w:val="003D13B3"/>
    <w:rsid w:val="003E3602"/>
    <w:rsid w:val="00406EA5"/>
    <w:rsid w:val="004076B7"/>
    <w:rsid w:val="00411A9B"/>
    <w:rsid w:val="0043452E"/>
    <w:rsid w:val="00443C90"/>
    <w:rsid w:val="00453B0B"/>
    <w:rsid w:val="00455A59"/>
    <w:rsid w:val="0046029A"/>
    <w:rsid w:val="00461CB4"/>
    <w:rsid w:val="004728BA"/>
    <w:rsid w:val="004A6882"/>
    <w:rsid w:val="004B548A"/>
    <w:rsid w:val="004D11C0"/>
    <w:rsid w:val="004D20A7"/>
    <w:rsid w:val="004D4B8F"/>
    <w:rsid w:val="004E1E52"/>
    <w:rsid w:val="005015D1"/>
    <w:rsid w:val="00501A6F"/>
    <w:rsid w:val="00501E24"/>
    <w:rsid w:val="00503CBC"/>
    <w:rsid w:val="005066C4"/>
    <w:rsid w:val="005118C2"/>
    <w:rsid w:val="00535F66"/>
    <w:rsid w:val="00542590"/>
    <w:rsid w:val="00546224"/>
    <w:rsid w:val="00546A6C"/>
    <w:rsid w:val="005535D7"/>
    <w:rsid w:val="00582B79"/>
    <w:rsid w:val="005A6BEB"/>
    <w:rsid w:val="005C3525"/>
    <w:rsid w:val="005F65DF"/>
    <w:rsid w:val="00600A24"/>
    <w:rsid w:val="00607D26"/>
    <w:rsid w:val="006107F6"/>
    <w:rsid w:val="00615E4F"/>
    <w:rsid w:val="00615E86"/>
    <w:rsid w:val="00616F8B"/>
    <w:rsid w:val="00623DE2"/>
    <w:rsid w:val="00632BC8"/>
    <w:rsid w:val="006333D9"/>
    <w:rsid w:val="00647BC0"/>
    <w:rsid w:val="006519AF"/>
    <w:rsid w:val="006551AA"/>
    <w:rsid w:val="00661900"/>
    <w:rsid w:val="00694FAE"/>
    <w:rsid w:val="006A751A"/>
    <w:rsid w:val="006C0F7B"/>
    <w:rsid w:val="006C6A1E"/>
    <w:rsid w:val="006F0309"/>
    <w:rsid w:val="006F15F5"/>
    <w:rsid w:val="006F2F25"/>
    <w:rsid w:val="00701A1A"/>
    <w:rsid w:val="007043FC"/>
    <w:rsid w:val="007127AC"/>
    <w:rsid w:val="00743AC8"/>
    <w:rsid w:val="00745ACD"/>
    <w:rsid w:val="007851F0"/>
    <w:rsid w:val="007A367E"/>
    <w:rsid w:val="007F2D00"/>
    <w:rsid w:val="00812705"/>
    <w:rsid w:val="00835F06"/>
    <w:rsid w:val="0084645A"/>
    <w:rsid w:val="0085147D"/>
    <w:rsid w:val="00862E47"/>
    <w:rsid w:val="00875B84"/>
    <w:rsid w:val="00887452"/>
    <w:rsid w:val="00891320"/>
    <w:rsid w:val="008B41EB"/>
    <w:rsid w:val="008E1470"/>
    <w:rsid w:val="008E1F5C"/>
    <w:rsid w:val="00941C5F"/>
    <w:rsid w:val="009427F7"/>
    <w:rsid w:val="00947F4F"/>
    <w:rsid w:val="00974BDB"/>
    <w:rsid w:val="0097592E"/>
    <w:rsid w:val="00983158"/>
    <w:rsid w:val="00984C46"/>
    <w:rsid w:val="009B0AD1"/>
    <w:rsid w:val="009B2F1D"/>
    <w:rsid w:val="009D2636"/>
    <w:rsid w:val="009D4E2B"/>
    <w:rsid w:val="009E4C4B"/>
    <w:rsid w:val="009F6467"/>
    <w:rsid w:val="00A01B3D"/>
    <w:rsid w:val="00A04327"/>
    <w:rsid w:val="00A10EF9"/>
    <w:rsid w:val="00A26094"/>
    <w:rsid w:val="00A34B8C"/>
    <w:rsid w:val="00A473B1"/>
    <w:rsid w:val="00A70DC7"/>
    <w:rsid w:val="00A732C0"/>
    <w:rsid w:val="00A81F8C"/>
    <w:rsid w:val="00A81FFF"/>
    <w:rsid w:val="00AB1436"/>
    <w:rsid w:val="00AC1EA0"/>
    <w:rsid w:val="00AD076D"/>
    <w:rsid w:val="00AE75BD"/>
    <w:rsid w:val="00AF7713"/>
    <w:rsid w:val="00B20FEE"/>
    <w:rsid w:val="00B339CE"/>
    <w:rsid w:val="00B43021"/>
    <w:rsid w:val="00B525F3"/>
    <w:rsid w:val="00B576EF"/>
    <w:rsid w:val="00B6683B"/>
    <w:rsid w:val="00B86659"/>
    <w:rsid w:val="00BA6655"/>
    <w:rsid w:val="00BC1DBE"/>
    <w:rsid w:val="00BD5998"/>
    <w:rsid w:val="00BF5FA2"/>
    <w:rsid w:val="00C04948"/>
    <w:rsid w:val="00C0521D"/>
    <w:rsid w:val="00C1336E"/>
    <w:rsid w:val="00C13616"/>
    <w:rsid w:val="00C15353"/>
    <w:rsid w:val="00C25D08"/>
    <w:rsid w:val="00C5526F"/>
    <w:rsid w:val="00C63A40"/>
    <w:rsid w:val="00C65B4B"/>
    <w:rsid w:val="00C7084A"/>
    <w:rsid w:val="00C82C9A"/>
    <w:rsid w:val="00C830C3"/>
    <w:rsid w:val="00C84A2B"/>
    <w:rsid w:val="00C90CD2"/>
    <w:rsid w:val="00C93829"/>
    <w:rsid w:val="00CA0296"/>
    <w:rsid w:val="00CB235D"/>
    <w:rsid w:val="00CC24F2"/>
    <w:rsid w:val="00CC5B85"/>
    <w:rsid w:val="00CC74EC"/>
    <w:rsid w:val="00CC77EC"/>
    <w:rsid w:val="00CE2EFC"/>
    <w:rsid w:val="00CF1378"/>
    <w:rsid w:val="00CF7AC7"/>
    <w:rsid w:val="00D319B1"/>
    <w:rsid w:val="00D447A2"/>
    <w:rsid w:val="00D55F0D"/>
    <w:rsid w:val="00D8182F"/>
    <w:rsid w:val="00DA1242"/>
    <w:rsid w:val="00DA1CA8"/>
    <w:rsid w:val="00DC7DF9"/>
    <w:rsid w:val="00DD0DAC"/>
    <w:rsid w:val="00DD6281"/>
    <w:rsid w:val="00DF7309"/>
    <w:rsid w:val="00E306EB"/>
    <w:rsid w:val="00E33585"/>
    <w:rsid w:val="00E3559E"/>
    <w:rsid w:val="00E43ABE"/>
    <w:rsid w:val="00E6508C"/>
    <w:rsid w:val="00E73C90"/>
    <w:rsid w:val="00E930D9"/>
    <w:rsid w:val="00E96C40"/>
    <w:rsid w:val="00EA0D97"/>
    <w:rsid w:val="00EA4780"/>
    <w:rsid w:val="00EE0517"/>
    <w:rsid w:val="00EE1AF5"/>
    <w:rsid w:val="00EF09E9"/>
    <w:rsid w:val="00F00418"/>
    <w:rsid w:val="00F02D64"/>
    <w:rsid w:val="00F36A00"/>
    <w:rsid w:val="00F40A5A"/>
    <w:rsid w:val="00F65BC9"/>
    <w:rsid w:val="00F90B69"/>
    <w:rsid w:val="00F95014"/>
    <w:rsid w:val="00FA2EB7"/>
    <w:rsid w:val="00FC0355"/>
    <w:rsid w:val="00FD0E5E"/>
    <w:rsid w:val="00FE0D1A"/>
    <w:rsid w:val="00FE3743"/>
    <w:rsid w:val="00FF3F7A"/>
    <w:rsid w:val="01407DFE"/>
    <w:rsid w:val="0148119E"/>
    <w:rsid w:val="01AC5842"/>
    <w:rsid w:val="01D32DCE"/>
    <w:rsid w:val="0283429D"/>
    <w:rsid w:val="02972F1E"/>
    <w:rsid w:val="02F54FC6"/>
    <w:rsid w:val="03003101"/>
    <w:rsid w:val="03415935"/>
    <w:rsid w:val="034273F0"/>
    <w:rsid w:val="038F08BD"/>
    <w:rsid w:val="038F109E"/>
    <w:rsid w:val="043E7DDF"/>
    <w:rsid w:val="04FC263C"/>
    <w:rsid w:val="05171657"/>
    <w:rsid w:val="06287461"/>
    <w:rsid w:val="07145421"/>
    <w:rsid w:val="074D3623"/>
    <w:rsid w:val="07641F19"/>
    <w:rsid w:val="077C1812"/>
    <w:rsid w:val="078332D4"/>
    <w:rsid w:val="07C72E66"/>
    <w:rsid w:val="08393BA7"/>
    <w:rsid w:val="083B5516"/>
    <w:rsid w:val="084E7CE6"/>
    <w:rsid w:val="08525FC2"/>
    <w:rsid w:val="08781ACA"/>
    <w:rsid w:val="0A1B005D"/>
    <w:rsid w:val="0A3B59B5"/>
    <w:rsid w:val="0A4E111C"/>
    <w:rsid w:val="0A821064"/>
    <w:rsid w:val="0AD33E3F"/>
    <w:rsid w:val="0B0C2BDA"/>
    <w:rsid w:val="0B100D93"/>
    <w:rsid w:val="0CF57D01"/>
    <w:rsid w:val="0DF61485"/>
    <w:rsid w:val="0E2A021A"/>
    <w:rsid w:val="0E677187"/>
    <w:rsid w:val="0EAE77DE"/>
    <w:rsid w:val="0F3550C8"/>
    <w:rsid w:val="0F6C03BE"/>
    <w:rsid w:val="0F8F7EEC"/>
    <w:rsid w:val="0F9941D8"/>
    <w:rsid w:val="0FFE1E49"/>
    <w:rsid w:val="112E3079"/>
    <w:rsid w:val="132A0CBC"/>
    <w:rsid w:val="133E6C00"/>
    <w:rsid w:val="13FC4407"/>
    <w:rsid w:val="141B781B"/>
    <w:rsid w:val="144A50D3"/>
    <w:rsid w:val="166F0186"/>
    <w:rsid w:val="168A7249"/>
    <w:rsid w:val="168B08DF"/>
    <w:rsid w:val="17320BE2"/>
    <w:rsid w:val="17752C9A"/>
    <w:rsid w:val="18954DC9"/>
    <w:rsid w:val="18CC3B71"/>
    <w:rsid w:val="18F930B3"/>
    <w:rsid w:val="19454070"/>
    <w:rsid w:val="195E346D"/>
    <w:rsid w:val="199C1A1F"/>
    <w:rsid w:val="19A30053"/>
    <w:rsid w:val="1A6807FE"/>
    <w:rsid w:val="1ADF238C"/>
    <w:rsid w:val="1B1262BE"/>
    <w:rsid w:val="1BDB6D28"/>
    <w:rsid w:val="1BF113FA"/>
    <w:rsid w:val="1C511068"/>
    <w:rsid w:val="1C760ACE"/>
    <w:rsid w:val="1D6A60FC"/>
    <w:rsid w:val="1D9E2DB8"/>
    <w:rsid w:val="1DBB1753"/>
    <w:rsid w:val="1DC44225"/>
    <w:rsid w:val="1DD00755"/>
    <w:rsid w:val="1E12005B"/>
    <w:rsid w:val="1E8620DF"/>
    <w:rsid w:val="1F1C38C4"/>
    <w:rsid w:val="1F242A63"/>
    <w:rsid w:val="1F555EA3"/>
    <w:rsid w:val="203E7B55"/>
    <w:rsid w:val="20670E5A"/>
    <w:rsid w:val="21246D4B"/>
    <w:rsid w:val="21627873"/>
    <w:rsid w:val="218B6DCA"/>
    <w:rsid w:val="226737D0"/>
    <w:rsid w:val="22B81E40"/>
    <w:rsid w:val="22C04851"/>
    <w:rsid w:val="22F52B86"/>
    <w:rsid w:val="23563407"/>
    <w:rsid w:val="23CB79A2"/>
    <w:rsid w:val="23FC7FF4"/>
    <w:rsid w:val="243B465B"/>
    <w:rsid w:val="2471601D"/>
    <w:rsid w:val="248F6BD1"/>
    <w:rsid w:val="25290DD3"/>
    <w:rsid w:val="25D24FC7"/>
    <w:rsid w:val="26853AF2"/>
    <w:rsid w:val="26996E4A"/>
    <w:rsid w:val="26BE379D"/>
    <w:rsid w:val="26D90C8A"/>
    <w:rsid w:val="26EE7EE1"/>
    <w:rsid w:val="26F1147D"/>
    <w:rsid w:val="271D04C4"/>
    <w:rsid w:val="27F70932"/>
    <w:rsid w:val="280B75C8"/>
    <w:rsid w:val="2954726A"/>
    <w:rsid w:val="2A0C2DDD"/>
    <w:rsid w:val="2AB27175"/>
    <w:rsid w:val="2AF87CAE"/>
    <w:rsid w:val="2B090500"/>
    <w:rsid w:val="2B2D0EF2"/>
    <w:rsid w:val="2C016606"/>
    <w:rsid w:val="2C4E7372"/>
    <w:rsid w:val="2CEF3DB5"/>
    <w:rsid w:val="2D0564CC"/>
    <w:rsid w:val="2D61455E"/>
    <w:rsid w:val="2D687AB5"/>
    <w:rsid w:val="2D6B6B4C"/>
    <w:rsid w:val="2DAD00C8"/>
    <w:rsid w:val="2DD634BC"/>
    <w:rsid w:val="2E4048BD"/>
    <w:rsid w:val="2E450300"/>
    <w:rsid w:val="2EB07E70"/>
    <w:rsid w:val="2EB9387A"/>
    <w:rsid w:val="2F1C754A"/>
    <w:rsid w:val="2F8E6124"/>
    <w:rsid w:val="2FB524A9"/>
    <w:rsid w:val="2FCA6D0F"/>
    <w:rsid w:val="30014337"/>
    <w:rsid w:val="30666833"/>
    <w:rsid w:val="30755839"/>
    <w:rsid w:val="30AB6B41"/>
    <w:rsid w:val="30BC03B5"/>
    <w:rsid w:val="30C003DF"/>
    <w:rsid w:val="30CA5427"/>
    <w:rsid w:val="32BD006E"/>
    <w:rsid w:val="33451919"/>
    <w:rsid w:val="336C3609"/>
    <w:rsid w:val="33D95773"/>
    <w:rsid w:val="340C5B48"/>
    <w:rsid w:val="341601EC"/>
    <w:rsid w:val="341922EC"/>
    <w:rsid w:val="34226D8B"/>
    <w:rsid w:val="34634E37"/>
    <w:rsid w:val="35215116"/>
    <w:rsid w:val="356B4AF0"/>
    <w:rsid w:val="35876F22"/>
    <w:rsid w:val="359F112F"/>
    <w:rsid w:val="35AF70DA"/>
    <w:rsid w:val="360E398E"/>
    <w:rsid w:val="36D865A5"/>
    <w:rsid w:val="37E172EC"/>
    <w:rsid w:val="37F92887"/>
    <w:rsid w:val="384E63A1"/>
    <w:rsid w:val="38725993"/>
    <w:rsid w:val="38C91813"/>
    <w:rsid w:val="38F30F9F"/>
    <w:rsid w:val="395E45E1"/>
    <w:rsid w:val="397F2600"/>
    <w:rsid w:val="398C14D9"/>
    <w:rsid w:val="39932868"/>
    <w:rsid w:val="3A475CA8"/>
    <w:rsid w:val="3A746389"/>
    <w:rsid w:val="3B154BDB"/>
    <w:rsid w:val="3B93148C"/>
    <w:rsid w:val="3BC62A80"/>
    <w:rsid w:val="3C042E01"/>
    <w:rsid w:val="3C1C6B44"/>
    <w:rsid w:val="3D167E21"/>
    <w:rsid w:val="3D2A2042"/>
    <w:rsid w:val="3D510A70"/>
    <w:rsid w:val="3D565980"/>
    <w:rsid w:val="3E48429C"/>
    <w:rsid w:val="3EE8400C"/>
    <w:rsid w:val="3EEB6AB7"/>
    <w:rsid w:val="3EF93CDD"/>
    <w:rsid w:val="3FC27A03"/>
    <w:rsid w:val="3FD06E8F"/>
    <w:rsid w:val="40701222"/>
    <w:rsid w:val="40AE1541"/>
    <w:rsid w:val="40DD58A9"/>
    <w:rsid w:val="41200E85"/>
    <w:rsid w:val="416B7CF1"/>
    <w:rsid w:val="4175671F"/>
    <w:rsid w:val="421B46E6"/>
    <w:rsid w:val="421E26E5"/>
    <w:rsid w:val="424F3145"/>
    <w:rsid w:val="429C0A77"/>
    <w:rsid w:val="42A740C7"/>
    <w:rsid w:val="42E75CBD"/>
    <w:rsid w:val="42E87BA7"/>
    <w:rsid w:val="430B7913"/>
    <w:rsid w:val="43A952E9"/>
    <w:rsid w:val="442C7B41"/>
    <w:rsid w:val="446061E8"/>
    <w:rsid w:val="457B3BBD"/>
    <w:rsid w:val="45E01F31"/>
    <w:rsid w:val="466773E3"/>
    <w:rsid w:val="46757DA8"/>
    <w:rsid w:val="468A6DA0"/>
    <w:rsid w:val="468C48C7"/>
    <w:rsid w:val="46A936CA"/>
    <w:rsid w:val="471F43E5"/>
    <w:rsid w:val="47304587"/>
    <w:rsid w:val="473A0890"/>
    <w:rsid w:val="47C56BFB"/>
    <w:rsid w:val="48205A7F"/>
    <w:rsid w:val="48557C54"/>
    <w:rsid w:val="486B3793"/>
    <w:rsid w:val="48E779E2"/>
    <w:rsid w:val="49044B99"/>
    <w:rsid w:val="492E4B02"/>
    <w:rsid w:val="49770F4B"/>
    <w:rsid w:val="49824A97"/>
    <w:rsid w:val="49B83D5B"/>
    <w:rsid w:val="4A665E6C"/>
    <w:rsid w:val="4B1D4687"/>
    <w:rsid w:val="4B4C4ED6"/>
    <w:rsid w:val="4BBA7A53"/>
    <w:rsid w:val="4BD74836"/>
    <w:rsid w:val="4C411600"/>
    <w:rsid w:val="4C512CF9"/>
    <w:rsid w:val="4CA6245F"/>
    <w:rsid w:val="4CBA1516"/>
    <w:rsid w:val="4DD34A0F"/>
    <w:rsid w:val="4ED73C32"/>
    <w:rsid w:val="4F05561A"/>
    <w:rsid w:val="4F2C4E99"/>
    <w:rsid w:val="4F4421E2"/>
    <w:rsid w:val="4F876573"/>
    <w:rsid w:val="4FA4066C"/>
    <w:rsid w:val="505A492D"/>
    <w:rsid w:val="51026451"/>
    <w:rsid w:val="51992B49"/>
    <w:rsid w:val="51CB4EB1"/>
    <w:rsid w:val="51F300B6"/>
    <w:rsid w:val="51FF4AE6"/>
    <w:rsid w:val="52014570"/>
    <w:rsid w:val="521C7446"/>
    <w:rsid w:val="52603EB2"/>
    <w:rsid w:val="52635146"/>
    <w:rsid w:val="52AE0248"/>
    <w:rsid w:val="52B3268A"/>
    <w:rsid w:val="52B94D71"/>
    <w:rsid w:val="52BA6C92"/>
    <w:rsid w:val="52EA4E4F"/>
    <w:rsid w:val="53ED0749"/>
    <w:rsid w:val="54027F76"/>
    <w:rsid w:val="54FC03E3"/>
    <w:rsid w:val="550141F6"/>
    <w:rsid w:val="550C25B3"/>
    <w:rsid w:val="551F50F4"/>
    <w:rsid w:val="55FA1CAB"/>
    <w:rsid w:val="5616180D"/>
    <w:rsid w:val="56224F85"/>
    <w:rsid w:val="56835CE6"/>
    <w:rsid w:val="56D575A5"/>
    <w:rsid w:val="56E76802"/>
    <w:rsid w:val="581F37ED"/>
    <w:rsid w:val="58241CC2"/>
    <w:rsid w:val="587B5CEA"/>
    <w:rsid w:val="58BA3515"/>
    <w:rsid w:val="58D174BD"/>
    <w:rsid w:val="58FB7F06"/>
    <w:rsid w:val="598A4F96"/>
    <w:rsid w:val="5A690D4F"/>
    <w:rsid w:val="5B3C46B5"/>
    <w:rsid w:val="5B7C4AB2"/>
    <w:rsid w:val="5BB3348A"/>
    <w:rsid w:val="5BC1645D"/>
    <w:rsid w:val="5BEB53B8"/>
    <w:rsid w:val="5BED193B"/>
    <w:rsid w:val="5C460429"/>
    <w:rsid w:val="5C8F1F25"/>
    <w:rsid w:val="5D4712D2"/>
    <w:rsid w:val="5D572C9F"/>
    <w:rsid w:val="5D862C7E"/>
    <w:rsid w:val="5DAF1CB9"/>
    <w:rsid w:val="5DC533A1"/>
    <w:rsid w:val="5DDB01B6"/>
    <w:rsid w:val="5DF81F3B"/>
    <w:rsid w:val="5E3D49CC"/>
    <w:rsid w:val="5E413D91"/>
    <w:rsid w:val="5E5A4713"/>
    <w:rsid w:val="5E6F08FE"/>
    <w:rsid w:val="5ECA03E8"/>
    <w:rsid w:val="5F840E4A"/>
    <w:rsid w:val="5FE33161"/>
    <w:rsid w:val="5FF37632"/>
    <w:rsid w:val="60257B0A"/>
    <w:rsid w:val="60591866"/>
    <w:rsid w:val="60E96B20"/>
    <w:rsid w:val="61837B05"/>
    <w:rsid w:val="61D72B12"/>
    <w:rsid w:val="62AB10A7"/>
    <w:rsid w:val="651D185B"/>
    <w:rsid w:val="654274B2"/>
    <w:rsid w:val="654E6C15"/>
    <w:rsid w:val="65763AEB"/>
    <w:rsid w:val="65B26F20"/>
    <w:rsid w:val="65EB26CC"/>
    <w:rsid w:val="6620274E"/>
    <w:rsid w:val="66822C7A"/>
    <w:rsid w:val="66E53E53"/>
    <w:rsid w:val="66FE4F15"/>
    <w:rsid w:val="67712085"/>
    <w:rsid w:val="67EA28DB"/>
    <w:rsid w:val="68AA5F0B"/>
    <w:rsid w:val="692F585A"/>
    <w:rsid w:val="6A164655"/>
    <w:rsid w:val="6A7558D7"/>
    <w:rsid w:val="6AC2028C"/>
    <w:rsid w:val="6BC244D0"/>
    <w:rsid w:val="6BEA315A"/>
    <w:rsid w:val="6C156F89"/>
    <w:rsid w:val="6C9E4FDB"/>
    <w:rsid w:val="6D57712D"/>
    <w:rsid w:val="6D880952"/>
    <w:rsid w:val="6D9D7236"/>
    <w:rsid w:val="6DB91B96"/>
    <w:rsid w:val="6DC04CD2"/>
    <w:rsid w:val="6DEF16A6"/>
    <w:rsid w:val="6DFA01A0"/>
    <w:rsid w:val="6E8E51F3"/>
    <w:rsid w:val="6E9C4359"/>
    <w:rsid w:val="6EEB24FF"/>
    <w:rsid w:val="6FC530F9"/>
    <w:rsid w:val="70447E3C"/>
    <w:rsid w:val="7147730E"/>
    <w:rsid w:val="71606AA0"/>
    <w:rsid w:val="718B55F7"/>
    <w:rsid w:val="71B471BE"/>
    <w:rsid w:val="71FC71B9"/>
    <w:rsid w:val="729130E1"/>
    <w:rsid w:val="72C214CB"/>
    <w:rsid w:val="72C37497"/>
    <w:rsid w:val="72CD720C"/>
    <w:rsid w:val="72DD3297"/>
    <w:rsid w:val="72FF6608"/>
    <w:rsid w:val="749D5D6D"/>
    <w:rsid w:val="74EE3C57"/>
    <w:rsid w:val="74F3411E"/>
    <w:rsid w:val="758064D5"/>
    <w:rsid w:val="75B35466"/>
    <w:rsid w:val="763B583E"/>
    <w:rsid w:val="764C0611"/>
    <w:rsid w:val="766C6F40"/>
    <w:rsid w:val="76EE5A6B"/>
    <w:rsid w:val="76F105F2"/>
    <w:rsid w:val="772456B4"/>
    <w:rsid w:val="78822453"/>
    <w:rsid w:val="78A56FA8"/>
    <w:rsid w:val="79215E8F"/>
    <w:rsid w:val="79AB0076"/>
    <w:rsid w:val="79E46A68"/>
    <w:rsid w:val="7AAF65EC"/>
    <w:rsid w:val="7AC638BD"/>
    <w:rsid w:val="7AED2AA6"/>
    <w:rsid w:val="7B1C0CC5"/>
    <w:rsid w:val="7B557E24"/>
    <w:rsid w:val="7B8A3E5B"/>
    <w:rsid w:val="7B9F1D48"/>
    <w:rsid w:val="7C351623"/>
    <w:rsid w:val="7C3823FD"/>
    <w:rsid w:val="7C4169CA"/>
    <w:rsid w:val="7CF46746"/>
    <w:rsid w:val="7CF6129E"/>
    <w:rsid w:val="7D060228"/>
    <w:rsid w:val="7D1B1F25"/>
    <w:rsid w:val="7D3C5F04"/>
    <w:rsid w:val="7D87797E"/>
    <w:rsid w:val="7E271D34"/>
    <w:rsid w:val="7E340D79"/>
    <w:rsid w:val="7E680DEA"/>
    <w:rsid w:val="7EC47A73"/>
    <w:rsid w:val="7F386604"/>
    <w:rsid w:val="7F3E014D"/>
    <w:rsid w:val="7F480FCB"/>
    <w:rsid w:val="7F9E20FB"/>
    <w:rsid w:val="7FEF6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99"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58"/>
    <w:autoRedefine/>
    <w:qFormat/>
    <w:uiPriority w:val="0"/>
    <w:pPr>
      <w:keepNext/>
      <w:keepLines/>
      <w:spacing w:line="360" w:lineRule="auto"/>
      <w:outlineLvl w:val="0"/>
    </w:pPr>
    <w:rPr>
      <w:rFonts w:ascii="Times New Roman" w:hAnsi="Times New Roman"/>
      <w:b/>
      <w:kern w:val="44"/>
      <w:sz w:val="32"/>
    </w:rPr>
  </w:style>
  <w:style w:type="paragraph" w:styleId="4">
    <w:name w:val="heading 2"/>
    <w:basedOn w:val="1"/>
    <w:next w:val="1"/>
    <w:link w:val="59"/>
    <w:autoRedefine/>
    <w:qFormat/>
    <w:uiPriority w:val="0"/>
    <w:pPr>
      <w:keepNext/>
      <w:keepLines/>
      <w:spacing w:before="260" w:after="260" w:line="412" w:lineRule="auto"/>
      <w:outlineLvl w:val="1"/>
    </w:pPr>
    <w:rPr>
      <w:rFonts w:ascii="Arial" w:hAnsi="Arial" w:eastAsia="黑体"/>
      <w:b/>
      <w:kern w:val="0"/>
      <w:sz w:val="32"/>
    </w:rPr>
  </w:style>
  <w:style w:type="paragraph" w:styleId="5">
    <w:name w:val="heading 3"/>
    <w:basedOn w:val="1"/>
    <w:next w:val="1"/>
    <w:link w:val="60"/>
    <w:autoRedefine/>
    <w:qFormat/>
    <w:uiPriority w:val="0"/>
    <w:pPr>
      <w:keepNext/>
      <w:keepLines/>
      <w:spacing w:line="360" w:lineRule="auto"/>
      <w:outlineLvl w:val="2"/>
    </w:pPr>
    <w:rPr>
      <w:rFonts w:ascii="Times New Roman" w:hAnsi="Times New Roman"/>
      <w:b/>
      <w:kern w:val="0"/>
      <w:sz w:val="24"/>
    </w:rPr>
  </w:style>
  <w:style w:type="paragraph" w:styleId="6">
    <w:name w:val="heading 4"/>
    <w:basedOn w:val="1"/>
    <w:next w:val="1"/>
    <w:link w:val="61"/>
    <w:autoRedefine/>
    <w:qFormat/>
    <w:uiPriority w:val="0"/>
    <w:pPr>
      <w:keepNext/>
      <w:keepLines/>
      <w:spacing w:line="360" w:lineRule="auto"/>
      <w:outlineLvl w:val="3"/>
    </w:pPr>
    <w:rPr>
      <w:rFonts w:ascii="Arial" w:hAnsi="Arial"/>
      <w:b/>
      <w:kern w:val="0"/>
      <w:sz w:val="20"/>
    </w:rPr>
  </w:style>
  <w:style w:type="paragraph" w:styleId="7">
    <w:name w:val="heading 5"/>
    <w:basedOn w:val="1"/>
    <w:next w:val="1"/>
    <w:link w:val="165"/>
    <w:autoRedefine/>
    <w:qFormat/>
    <w:uiPriority w:val="0"/>
    <w:pPr>
      <w:keepNext/>
      <w:keepLines/>
      <w:spacing w:before="280" w:after="290" w:line="372" w:lineRule="auto"/>
      <w:outlineLvl w:val="4"/>
    </w:pPr>
    <w:rPr>
      <w:rFonts w:ascii="Times New Roman" w:hAnsi="Times New Roman"/>
      <w:b/>
      <w:kern w:val="0"/>
      <w:sz w:val="28"/>
    </w:rPr>
  </w:style>
  <w:style w:type="paragraph" w:styleId="8">
    <w:name w:val="heading 6"/>
    <w:basedOn w:val="1"/>
    <w:next w:val="1"/>
    <w:link w:val="63"/>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4"/>
    </w:rPr>
  </w:style>
  <w:style w:type="paragraph" w:styleId="9">
    <w:name w:val="heading 7"/>
    <w:basedOn w:val="1"/>
    <w:next w:val="1"/>
    <w:link w:val="64"/>
    <w:autoRedefine/>
    <w:qFormat/>
    <w:uiPriority w:val="0"/>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4"/>
    </w:rPr>
  </w:style>
  <w:style w:type="paragraph" w:styleId="10">
    <w:name w:val="heading 8"/>
    <w:basedOn w:val="1"/>
    <w:next w:val="1"/>
    <w:link w:val="65"/>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4"/>
    </w:rPr>
  </w:style>
  <w:style w:type="paragraph" w:styleId="11">
    <w:name w:val="heading 9"/>
    <w:basedOn w:val="1"/>
    <w:next w:val="1"/>
    <w:link w:val="66"/>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autoRedefine/>
    <w:semiHidden/>
    <w:unhideWhenUsed/>
    <w:qFormat/>
    <w:uiPriority w:val="1"/>
  </w:style>
  <w:style w:type="table" w:default="1" w:styleId="42">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73"/>
    <w:autoRedefine/>
    <w:qFormat/>
    <w:uiPriority w:val="0"/>
    <w:pPr>
      <w:spacing w:line="360" w:lineRule="auto"/>
      <w:ind w:firstLine="200" w:firstLineChars="200"/>
    </w:pPr>
    <w:rPr>
      <w:rFonts w:ascii="Times New Roman" w:hAnsi="Times New Roman"/>
      <w:kern w:val="0"/>
      <w:sz w:val="28"/>
      <w:szCs w:val="20"/>
    </w:rPr>
  </w:style>
  <w:style w:type="paragraph" w:styleId="12">
    <w:name w:val="toc 7"/>
    <w:basedOn w:val="1"/>
    <w:next w:val="1"/>
    <w:autoRedefine/>
    <w:qFormat/>
    <w:uiPriority w:val="39"/>
    <w:pPr>
      <w:ind w:left="1200" w:leftChars="1200"/>
    </w:pPr>
    <w:rPr>
      <w:rFonts w:ascii="Times New Roman" w:hAnsi="Times New Roman"/>
      <w:szCs w:val="20"/>
    </w:rPr>
  </w:style>
  <w:style w:type="paragraph" w:styleId="13">
    <w:name w:val="Normal Indent"/>
    <w:basedOn w:val="1"/>
    <w:autoRedefine/>
    <w:qFormat/>
    <w:uiPriority w:val="0"/>
    <w:pPr>
      <w:ind w:firstLine="200" w:firstLineChars="200"/>
    </w:pPr>
    <w:rPr>
      <w:rFonts w:ascii="Times New Roman" w:hAnsi="Times New Roman"/>
      <w:szCs w:val="24"/>
    </w:rPr>
  </w:style>
  <w:style w:type="paragraph" w:styleId="14">
    <w:name w:val="caption"/>
    <w:basedOn w:val="1"/>
    <w:next w:val="1"/>
    <w:link w:val="68"/>
    <w:autoRedefine/>
    <w:qFormat/>
    <w:uiPriority w:val="0"/>
    <w:rPr>
      <w:rFonts w:ascii="Cambria" w:hAnsi="Cambria" w:eastAsia="黑体" w:cs="Calibri"/>
      <w:sz w:val="20"/>
      <w:szCs w:val="20"/>
    </w:rPr>
  </w:style>
  <w:style w:type="paragraph" w:styleId="15">
    <w:name w:val="Document Map"/>
    <w:basedOn w:val="1"/>
    <w:link w:val="69"/>
    <w:autoRedefine/>
    <w:qFormat/>
    <w:uiPriority w:val="0"/>
    <w:rPr>
      <w:rFonts w:ascii="宋体" w:hAnsi="Times New Roman"/>
      <w:kern w:val="0"/>
      <w:sz w:val="18"/>
      <w:szCs w:val="18"/>
    </w:rPr>
  </w:style>
  <w:style w:type="paragraph" w:styleId="16">
    <w:name w:val="annotation text"/>
    <w:basedOn w:val="1"/>
    <w:link w:val="70"/>
    <w:autoRedefine/>
    <w:unhideWhenUsed/>
    <w:qFormat/>
    <w:uiPriority w:val="0"/>
    <w:pPr>
      <w:jc w:val="left"/>
    </w:pPr>
    <w:rPr>
      <w:rFonts w:ascii="Times New Roman" w:hAnsi="Times New Roman"/>
      <w:kern w:val="0"/>
      <w:sz w:val="20"/>
    </w:rPr>
  </w:style>
  <w:style w:type="paragraph" w:styleId="17">
    <w:name w:val="Body Text 3"/>
    <w:basedOn w:val="1"/>
    <w:link w:val="71"/>
    <w:autoRedefine/>
    <w:qFormat/>
    <w:uiPriority w:val="0"/>
    <w:rPr>
      <w:rFonts w:ascii="宋体" w:hAnsi="Times New Roman"/>
      <w:kern w:val="0"/>
      <w:sz w:val="24"/>
      <w:szCs w:val="20"/>
    </w:rPr>
  </w:style>
  <w:style w:type="paragraph" w:styleId="18">
    <w:name w:val="Body Text"/>
    <w:basedOn w:val="1"/>
    <w:next w:val="1"/>
    <w:link w:val="72"/>
    <w:autoRedefine/>
    <w:qFormat/>
    <w:uiPriority w:val="0"/>
    <w:pPr>
      <w:spacing w:after="120"/>
    </w:pPr>
    <w:rPr>
      <w:rFonts w:ascii="Times New Roman" w:hAnsi="Times New Roman"/>
      <w:kern w:val="0"/>
      <w:sz w:val="20"/>
      <w:szCs w:val="24"/>
    </w:rPr>
  </w:style>
  <w:style w:type="paragraph" w:styleId="19">
    <w:name w:val="index 4"/>
    <w:basedOn w:val="1"/>
    <w:next w:val="1"/>
    <w:autoRedefine/>
    <w:qFormat/>
    <w:uiPriority w:val="0"/>
    <w:pPr>
      <w:ind w:left="600" w:leftChars="600"/>
    </w:pPr>
    <w:rPr>
      <w:rFonts w:ascii="Times New Roman" w:hAnsi="Times New Roman"/>
      <w:szCs w:val="24"/>
    </w:rPr>
  </w:style>
  <w:style w:type="paragraph" w:styleId="20">
    <w:name w:val="toc 5"/>
    <w:basedOn w:val="1"/>
    <w:next w:val="1"/>
    <w:autoRedefine/>
    <w:qFormat/>
    <w:uiPriority w:val="39"/>
    <w:pPr>
      <w:ind w:left="800" w:leftChars="800"/>
    </w:pPr>
    <w:rPr>
      <w:rFonts w:ascii="Times New Roman" w:hAnsi="Times New Roman"/>
      <w:szCs w:val="20"/>
    </w:rPr>
  </w:style>
  <w:style w:type="paragraph" w:styleId="21">
    <w:name w:val="toc 3"/>
    <w:basedOn w:val="1"/>
    <w:next w:val="1"/>
    <w:autoRedefine/>
    <w:qFormat/>
    <w:uiPriority w:val="39"/>
    <w:pPr>
      <w:ind w:left="400" w:leftChars="400"/>
    </w:pPr>
    <w:rPr>
      <w:rFonts w:ascii="Times New Roman" w:hAnsi="Times New Roman"/>
      <w:szCs w:val="20"/>
    </w:rPr>
  </w:style>
  <w:style w:type="paragraph" w:styleId="22">
    <w:name w:val="Plain Text"/>
    <w:basedOn w:val="1"/>
    <w:link w:val="74"/>
    <w:autoRedefine/>
    <w:qFormat/>
    <w:uiPriority w:val="0"/>
    <w:rPr>
      <w:rFonts w:ascii="宋体" w:hAnsi="Times New Roman"/>
      <w:kern w:val="0"/>
      <w:sz w:val="20"/>
    </w:rPr>
  </w:style>
  <w:style w:type="paragraph" w:styleId="23">
    <w:name w:val="toc 8"/>
    <w:basedOn w:val="1"/>
    <w:next w:val="1"/>
    <w:autoRedefine/>
    <w:qFormat/>
    <w:uiPriority w:val="39"/>
    <w:pPr>
      <w:ind w:left="1400" w:leftChars="1400"/>
    </w:pPr>
    <w:rPr>
      <w:rFonts w:ascii="Times New Roman" w:hAnsi="Times New Roman"/>
      <w:szCs w:val="20"/>
    </w:rPr>
  </w:style>
  <w:style w:type="paragraph" w:styleId="24">
    <w:name w:val="Date"/>
    <w:basedOn w:val="1"/>
    <w:next w:val="1"/>
    <w:link w:val="75"/>
    <w:autoRedefine/>
    <w:qFormat/>
    <w:uiPriority w:val="0"/>
    <w:rPr>
      <w:rFonts w:ascii="宋体" w:hAnsi="Times New Roman"/>
      <w:kern w:val="0"/>
      <w:sz w:val="20"/>
    </w:rPr>
  </w:style>
  <w:style w:type="paragraph" w:styleId="25">
    <w:name w:val="Body Text Indent 2"/>
    <w:basedOn w:val="1"/>
    <w:link w:val="76"/>
    <w:autoRedefine/>
    <w:qFormat/>
    <w:uiPriority w:val="0"/>
    <w:pPr>
      <w:spacing w:after="120" w:line="480" w:lineRule="auto"/>
      <w:ind w:left="200" w:leftChars="200"/>
    </w:pPr>
    <w:rPr>
      <w:rFonts w:ascii="Times New Roman" w:hAnsi="Times New Roman"/>
      <w:kern w:val="0"/>
      <w:sz w:val="20"/>
      <w:szCs w:val="20"/>
    </w:rPr>
  </w:style>
  <w:style w:type="paragraph" w:styleId="26">
    <w:name w:val="Balloon Text"/>
    <w:basedOn w:val="1"/>
    <w:link w:val="77"/>
    <w:autoRedefine/>
    <w:qFormat/>
    <w:uiPriority w:val="0"/>
    <w:rPr>
      <w:rFonts w:ascii="Times New Roman" w:hAnsi="Times New Roman"/>
      <w:kern w:val="0"/>
      <w:sz w:val="18"/>
      <w:szCs w:val="20"/>
    </w:rPr>
  </w:style>
  <w:style w:type="paragraph" w:styleId="27">
    <w:name w:val="footer"/>
    <w:basedOn w:val="1"/>
    <w:link w:val="78"/>
    <w:autoRedefine/>
    <w:unhideWhenUsed/>
    <w:qFormat/>
    <w:uiPriority w:val="99"/>
    <w:pPr>
      <w:tabs>
        <w:tab w:val="center" w:pos="4153"/>
        <w:tab w:val="right" w:pos="8306"/>
      </w:tabs>
      <w:snapToGrid w:val="0"/>
      <w:jc w:val="left"/>
    </w:pPr>
    <w:rPr>
      <w:rFonts w:ascii="Times New Roman" w:hAnsi="Times New Roman"/>
      <w:sz w:val="18"/>
      <w:szCs w:val="18"/>
    </w:rPr>
  </w:style>
  <w:style w:type="paragraph" w:styleId="28">
    <w:name w:val="header"/>
    <w:basedOn w:val="1"/>
    <w:link w:val="79"/>
    <w:autoRedefine/>
    <w:unhideWhenUsed/>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29">
    <w:name w:val="toc 1"/>
    <w:basedOn w:val="1"/>
    <w:next w:val="1"/>
    <w:autoRedefine/>
    <w:qFormat/>
    <w:uiPriority w:val="39"/>
    <w:rPr>
      <w:rFonts w:ascii="Times New Roman" w:hAnsi="Times New Roman"/>
    </w:rPr>
  </w:style>
  <w:style w:type="paragraph" w:styleId="30">
    <w:name w:val="toc 4"/>
    <w:basedOn w:val="1"/>
    <w:next w:val="1"/>
    <w:autoRedefine/>
    <w:qFormat/>
    <w:uiPriority w:val="39"/>
    <w:pPr>
      <w:ind w:left="600" w:leftChars="600"/>
    </w:pPr>
    <w:rPr>
      <w:rFonts w:ascii="Times New Roman" w:hAnsi="Times New Roman"/>
      <w:szCs w:val="20"/>
    </w:rPr>
  </w:style>
  <w:style w:type="paragraph" w:styleId="31">
    <w:name w:val="Subtitle"/>
    <w:basedOn w:val="1"/>
    <w:next w:val="1"/>
    <w:link w:val="80"/>
    <w:autoRedefine/>
    <w:qFormat/>
    <w:uiPriority w:val="0"/>
    <w:pPr>
      <w:spacing w:before="240" w:after="60" w:line="312" w:lineRule="auto"/>
      <w:jc w:val="center"/>
      <w:outlineLvl w:val="1"/>
    </w:pPr>
    <w:rPr>
      <w:rFonts w:ascii="Cambria" w:hAnsi="Cambria" w:eastAsia="黑体"/>
      <w:b/>
      <w:bCs/>
      <w:kern w:val="28"/>
      <w:sz w:val="32"/>
      <w:szCs w:val="32"/>
    </w:rPr>
  </w:style>
  <w:style w:type="paragraph" w:styleId="32">
    <w:name w:val="footnote text"/>
    <w:basedOn w:val="1"/>
    <w:link w:val="81"/>
    <w:autoRedefine/>
    <w:unhideWhenUsed/>
    <w:qFormat/>
    <w:uiPriority w:val="99"/>
    <w:pPr>
      <w:snapToGrid w:val="0"/>
      <w:jc w:val="left"/>
    </w:pPr>
    <w:rPr>
      <w:rFonts w:ascii="Times New Roman" w:hAnsi="Times New Roman"/>
      <w:kern w:val="0"/>
      <w:sz w:val="18"/>
      <w:szCs w:val="18"/>
    </w:rPr>
  </w:style>
  <w:style w:type="paragraph" w:styleId="33">
    <w:name w:val="toc 6"/>
    <w:basedOn w:val="1"/>
    <w:next w:val="1"/>
    <w:autoRedefine/>
    <w:qFormat/>
    <w:uiPriority w:val="39"/>
    <w:pPr>
      <w:ind w:left="1000" w:leftChars="1000"/>
    </w:pPr>
    <w:rPr>
      <w:rFonts w:ascii="Times New Roman" w:hAnsi="Times New Roman"/>
      <w:szCs w:val="20"/>
    </w:rPr>
  </w:style>
  <w:style w:type="paragraph" w:styleId="34">
    <w:name w:val="Body Text Indent 3"/>
    <w:basedOn w:val="1"/>
    <w:link w:val="82"/>
    <w:autoRedefine/>
    <w:qFormat/>
    <w:uiPriority w:val="0"/>
    <w:pPr>
      <w:spacing w:after="120"/>
      <w:ind w:left="200" w:leftChars="200"/>
    </w:pPr>
    <w:rPr>
      <w:rFonts w:ascii="Times New Roman" w:hAnsi="Times New Roman"/>
      <w:kern w:val="0"/>
      <w:sz w:val="16"/>
      <w:szCs w:val="16"/>
    </w:rPr>
  </w:style>
  <w:style w:type="paragraph" w:styleId="35">
    <w:name w:val="toc 2"/>
    <w:basedOn w:val="1"/>
    <w:next w:val="1"/>
    <w:autoRedefine/>
    <w:qFormat/>
    <w:uiPriority w:val="39"/>
    <w:pPr>
      <w:ind w:left="200" w:leftChars="200"/>
    </w:pPr>
    <w:rPr>
      <w:rFonts w:ascii="Times New Roman" w:hAnsi="Times New Roman"/>
      <w:szCs w:val="20"/>
    </w:rPr>
  </w:style>
  <w:style w:type="paragraph" w:styleId="36">
    <w:name w:val="toc 9"/>
    <w:basedOn w:val="1"/>
    <w:next w:val="1"/>
    <w:autoRedefine/>
    <w:qFormat/>
    <w:uiPriority w:val="39"/>
    <w:pPr>
      <w:ind w:left="1600" w:leftChars="1600"/>
    </w:pPr>
    <w:rPr>
      <w:rFonts w:ascii="Times New Roman" w:hAnsi="Times New Roman"/>
      <w:szCs w:val="20"/>
    </w:rPr>
  </w:style>
  <w:style w:type="paragraph" w:styleId="37">
    <w:name w:val="Normal (Web)"/>
    <w:basedOn w:val="1"/>
    <w:autoRedefine/>
    <w:qFormat/>
    <w:uiPriority w:val="0"/>
    <w:pPr>
      <w:widowControl/>
      <w:spacing w:before="100" w:beforeAutospacing="1" w:after="100" w:afterAutospacing="1" w:line="320" w:lineRule="atLeast"/>
      <w:jc w:val="left"/>
    </w:pPr>
    <w:rPr>
      <w:rFonts w:ascii="宋体" w:hAnsi="宋体"/>
      <w:kern w:val="0"/>
      <w:sz w:val="18"/>
      <w:szCs w:val="18"/>
    </w:rPr>
  </w:style>
  <w:style w:type="paragraph" w:styleId="38">
    <w:name w:val="Title"/>
    <w:basedOn w:val="1"/>
    <w:link w:val="83"/>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6"/>
    <w:next w:val="16"/>
    <w:link w:val="84"/>
    <w:autoRedefine/>
    <w:qFormat/>
    <w:uiPriority w:val="0"/>
    <w:rPr>
      <w:b/>
      <w:bCs/>
      <w:szCs w:val="20"/>
    </w:rPr>
  </w:style>
  <w:style w:type="paragraph" w:styleId="40">
    <w:name w:val="Body Text First Indent"/>
    <w:basedOn w:val="18"/>
    <w:next w:val="33"/>
    <w:link w:val="85"/>
    <w:autoRedefine/>
    <w:unhideWhenUsed/>
    <w:qFormat/>
    <w:uiPriority w:val="99"/>
    <w:pPr>
      <w:ind w:firstLine="420" w:firstLineChars="100"/>
    </w:pPr>
    <w:rPr>
      <w:szCs w:val="20"/>
    </w:rPr>
  </w:style>
  <w:style w:type="paragraph" w:styleId="41">
    <w:name w:val="Body Text First Indent 2"/>
    <w:basedOn w:val="2"/>
    <w:link w:val="86"/>
    <w:autoRedefine/>
    <w:unhideWhenUsed/>
    <w:qFormat/>
    <w:uiPriority w:val="0"/>
    <w:pPr>
      <w:ind w:firstLine="420"/>
    </w:pPr>
    <w:rPr>
      <w:kern w:val="2"/>
      <w:sz w:val="21"/>
      <w:szCs w:val="24"/>
    </w:rPr>
  </w:style>
  <w:style w:type="table" w:styleId="43">
    <w:name w:val="Table Grid"/>
    <w:basedOn w:val="4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autoRedefine/>
    <w:qFormat/>
    <w:uiPriority w:val="0"/>
    <w:rPr>
      <w:b/>
      <w:bCs/>
    </w:rPr>
  </w:style>
  <w:style w:type="character" w:styleId="46">
    <w:name w:val="page number"/>
    <w:autoRedefine/>
    <w:qFormat/>
    <w:uiPriority w:val="0"/>
  </w:style>
  <w:style w:type="character" w:styleId="47">
    <w:name w:val="FollowedHyperlink"/>
    <w:autoRedefine/>
    <w:qFormat/>
    <w:uiPriority w:val="0"/>
    <w:rPr>
      <w:color w:val="333333"/>
      <w:u w:val="none"/>
    </w:rPr>
  </w:style>
  <w:style w:type="character" w:styleId="48">
    <w:name w:val="Emphasis"/>
    <w:autoRedefine/>
    <w:qFormat/>
    <w:uiPriority w:val="0"/>
    <w:rPr>
      <w:i/>
      <w:iCs/>
    </w:rPr>
  </w:style>
  <w:style w:type="character" w:styleId="49">
    <w:name w:val="HTML Definition"/>
    <w:autoRedefine/>
    <w:unhideWhenUsed/>
    <w:qFormat/>
    <w:uiPriority w:val="99"/>
  </w:style>
  <w:style w:type="character" w:styleId="50">
    <w:name w:val="HTML Variable"/>
    <w:autoRedefine/>
    <w:unhideWhenUsed/>
    <w:qFormat/>
    <w:uiPriority w:val="99"/>
  </w:style>
  <w:style w:type="character" w:styleId="51">
    <w:name w:val="Hyperlink"/>
    <w:autoRedefine/>
    <w:qFormat/>
    <w:uiPriority w:val="99"/>
    <w:rPr>
      <w:color w:val="333333"/>
      <w:u w:val="none"/>
    </w:rPr>
  </w:style>
  <w:style w:type="character" w:styleId="52">
    <w:name w:val="HTML Code"/>
    <w:autoRedefine/>
    <w:unhideWhenUsed/>
    <w:qFormat/>
    <w:uiPriority w:val="99"/>
    <w:rPr>
      <w:rFonts w:ascii="Courier New" w:hAnsi="Courier New"/>
      <w:color w:val="505050"/>
      <w:sz w:val="24"/>
      <w:szCs w:val="24"/>
    </w:rPr>
  </w:style>
  <w:style w:type="character" w:styleId="53">
    <w:name w:val="annotation reference"/>
    <w:autoRedefine/>
    <w:qFormat/>
    <w:uiPriority w:val="0"/>
    <w:rPr>
      <w:sz w:val="21"/>
      <w:szCs w:val="21"/>
    </w:rPr>
  </w:style>
  <w:style w:type="character" w:styleId="54">
    <w:name w:val="HTML Cite"/>
    <w:autoRedefine/>
    <w:unhideWhenUsed/>
    <w:qFormat/>
    <w:uiPriority w:val="99"/>
  </w:style>
  <w:style w:type="character" w:styleId="55">
    <w:name w:val="footnote reference"/>
    <w:autoRedefine/>
    <w:unhideWhenUsed/>
    <w:qFormat/>
    <w:uiPriority w:val="99"/>
    <w:rPr>
      <w:vertAlign w:val="superscript"/>
    </w:rPr>
  </w:style>
  <w:style w:type="paragraph" w:styleId="56">
    <w:name w:val="List Paragraph"/>
    <w:basedOn w:val="1"/>
    <w:link w:val="67"/>
    <w:autoRedefine/>
    <w:qFormat/>
    <w:uiPriority w:val="99"/>
    <w:pPr>
      <w:ind w:firstLine="420" w:firstLineChars="200"/>
    </w:pPr>
    <w:rPr>
      <w:rFonts w:ascii="Times New Roman" w:hAnsi="Times New Roman"/>
    </w:rPr>
  </w:style>
  <w:style w:type="paragraph" w:customStyle="1" w:styleId="57">
    <w:name w:val="修订1"/>
    <w:autoRedefine/>
    <w:hidden/>
    <w:qFormat/>
    <w:uiPriority w:val="0"/>
    <w:rPr>
      <w:rFonts w:ascii="Calibri" w:hAnsi="Calibri" w:eastAsia="宋体" w:cs="Times New Roman"/>
      <w:kern w:val="2"/>
      <w:sz w:val="21"/>
      <w:szCs w:val="22"/>
      <w:lang w:val="en-US" w:eastAsia="zh-CN" w:bidi="ar-SA"/>
    </w:rPr>
  </w:style>
  <w:style w:type="character" w:customStyle="1" w:styleId="58">
    <w:name w:val="标题 1 字符"/>
    <w:link w:val="3"/>
    <w:autoRedefine/>
    <w:qFormat/>
    <w:uiPriority w:val="0"/>
    <w:rPr>
      <w:rFonts w:ascii="Times New Roman" w:hAnsi="Times New Roman"/>
      <w:b/>
      <w:kern w:val="44"/>
      <w:sz w:val="32"/>
      <w:szCs w:val="22"/>
    </w:rPr>
  </w:style>
  <w:style w:type="character" w:customStyle="1" w:styleId="59">
    <w:name w:val="标题 2 字符"/>
    <w:link w:val="4"/>
    <w:autoRedefine/>
    <w:qFormat/>
    <w:uiPriority w:val="0"/>
    <w:rPr>
      <w:rFonts w:ascii="Arial" w:hAnsi="Arial" w:eastAsia="黑体"/>
      <w:b/>
      <w:sz w:val="32"/>
      <w:szCs w:val="22"/>
    </w:rPr>
  </w:style>
  <w:style w:type="character" w:customStyle="1" w:styleId="60">
    <w:name w:val="标题 3 字符"/>
    <w:link w:val="5"/>
    <w:autoRedefine/>
    <w:qFormat/>
    <w:uiPriority w:val="0"/>
    <w:rPr>
      <w:rFonts w:ascii="Times New Roman" w:hAnsi="Times New Roman"/>
      <w:b/>
      <w:sz w:val="24"/>
      <w:szCs w:val="22"/>
    </w:rPr>
  </w:style>
  <w:style w:type="character" w:customStyle="1" w:styleId="61">
    <w:name w:val="标题 4 字符"/>
    <w:link w:val="6"/>
    <w:autoRedefine/>
    <w:qFormat/>
    <w:uiPriority w:val="0"/>
    <w:rPr>
      <w:rFonts w:ascii="Arial" w:hAnsi="Arial"/>
      <w:b/>
      <w:szCs w:val="22"/>
    </w:rPr>
  </w:style>
  <w:style w:type="character" w:customStyle="1" w:styleId="62">
    <w:name w:val="标题 5 字符"/>
    <w:autoRedefine/>
    <w:qFormat/>
    <w:uiPriority w:val="0"/>
    <w:rPr>
      <w:rFonts w:ascii="Times New Roman" w:hAnsi="Times New Roman"/>
      <w:b/>
      <w:sz w:val="28"/>
      <w:szCs w:val="22"/>
    </w:rPr>
  </w:style>
  <w:style w:type="character" w:customStyle="1" w:styleId="63">
    <w:name w:val="标题 6 字符"/>
    <w:link w:val="8"/>
    <w:autoRedefine/>
    <w:qFormat/>
    <w:uiPriority w:val="0"/>
    <w:rPr>
      <w:rFonts w:ascii="Arial" w:hAnsi="Arial" w:eastAsia="黑体"/>
      <w:b/>
      <w:bCs/>
      <w:sz w:val="24"/>
      <w:szCs w:val="24"/>
    </w:rPr>
  </w:style>
  <w:style w:type="character" w:customStyle="1" w:styleId="64">
    <w:name w:val="标题 7 字符"/>
    <w:link w:val="9"/>
    <w:autoRedefine/>
    <w:qFormat/>
    <w:uiPriority w:val="0"/>
    <w:rPr>
      <w:rFonts w:ascii="Times New Roman" w:hAnsi="Times New Roman"/>
      <w:b/>
      <w:bCs/>
      <w:sz w:val="24"/>
      <w:szCs w:val="24"/>
    </w:rPr>
  </w:style>
  <w:style w:type="character" w:customStyle="1" w:styleId="65">
    <w:name w:val="标题 8 字符"/>
    <w:link w:val="10"/>
    <w:autoRedefine/>
    <w:qFormat/>
    <w:uiPriority w:val="0"/>
    <w:rPr>
      <w:rFonts w:ascii="Arial" w:hAnsi="Arial" w:eastAsia="黑体"/>
      <w:sz w:val="24"/>
      <w:szCs w:val="24"/>
    </w:rPr>
  </w:style>
  <w:style w:type="character" w:customStyle="1" w:styleId="66">
    <w:name w:val="标题 9 字符"/>
    <w:link w:val="11"/>
    <w:autoRedefine/>
    <w:qFormat/>
    <w:uiPriority w:val="0"/>
    <w:rPr>
      <w:rFonts w:ascii="Arial" w:hAnsi="Arial" w:eastAsia="黑体"/>
      <w:szCs w:val="21"/>
    </w:rPr>
  </w:style>
  <w:style w:type="character" w:customStyle="1" w:styleId="67">
    <w:name w:val="列表段落 字符"/>
    <w:link w:val="56"/>
    <w:autoRedefine/>
    <w:qFormat/>
    <w:uiPriority w:val="99"/>
    <w:rPr>
      <w:rFonts w:ascii="Times New Roman" w:hAnsi="Times New Roman"/>
      <w:kern w:val="2"/>
      <w:sz w:val="21"/>
      <w:szCs w:val="22"/>
    </w:rPr>
  </w:style>
  <w:style w:type="character" w:customStyle="1" w:styleId="68">
    <w:name w:val="题注 字符"/>
    <w:link w:val="14"/>
    <w:autoRedefine/>
    <w:qFormat/>
    <w:uiPriority w:val="0"/>
    <w:rPr>
      <w:rFonts w:ascii="Cambria" w:hAnsi="Cambria" w:eastAsia="黑体" w:cs="Calibri"/>
      <w:kern w:val="2"/>
    </w:rPr>
  </w:style>
  <w:style w:type="character" w:customStyle="1" w:styleId="69">
    <w:name w:val="文档结构图 字符"/>
    <w:link w:val="15"/>
    <w:autoRedefine/>
    <w:qFormat/>
    <w:uiPriority w:val="0"/>
    <w:rPr>
      <w:rFonts w:ascii="宋体" w:hAnsi="Times New Roman"/>
      <w:sz w:val="18"/>
      <w:szCs w:val="18"/>
    </w:rPr>
  </w:style>
  <w:style w:type="character" w:customStyle="1" w:styleId="70">
    <w:name w:val="批注文字 字符"/>
    <w:link w:val="16"/>
    <w:autoRedefine/>
    <w:qFormat/>
    <w:uiPriority w:val="0"/>
    <w:rPr>
      <w:rFonts w:ascii="Times New Roman" w:hAnsi="Times New Roman"/>
      <w:szCs w:val="22"/>
    </w:rPr>
  </w:style>
  <w:style w:type="character" w:customStyle="1" w:styleId="71">
    <w:name w:val="正文文本 3 字符"/>
    <w:link w:val="17"/>
    <w:autoRedefine/>
    <w:qFormat/>
    <w:uiPriority w:val="0"/>
    <w:rPr>
      <w:rFonts w:ascii="宋体" w:hAnsi="Times New Roman"/>
      <w:sz w:val="24"/>
    </w:rPr>
  </w:style>
  <w:style w:type="character" w:customStyle="1" w:styleId="72">
    <w:name w:val="正文文本 字符"/>
    <w:link w:val="18"/>
    <w:autoRedefine/>
    <w:qFormat/>
    <w:uiPriority w:val="0"/>
    <w:rPr>
      <w:rFonts w:ascii="Times New Roman" w:hAnsi="Times New Roman"/>
      <w:szCs w:val="24"/>
    </w:rPr>
  </w:style>
  <w:style w:type="character" w:customStyle="1" w:styleId="73">
    <w:name w:val="正文文本缩进 字符"/>
    <w:link w:val="2"/>
    <w:autoRedefine/>
    <w:qFormat/>
    <w:uiPriority w:val="0"/>
    <w:rPr>
      <w:rFonts w:ascii="Times New Roman" w:hAnsi="Times New Roman"/>
      <w:sz w:val="28"/>
    </w:rPr>
  </w:style>
  <w:style w:type="character" w:customStyle="1" w:styleId="74">
    <w:name w:val="纯文本 字符"/>
    <w:link w:val="22"/>
    <w:autoRedefine/>
    <w:qFormat/>
    <w:uiPriority w:val="99"/>
    <w:rPr>
      <w:rFonts w:ascii="宋体" w:hAnsi="Times New Roman"/>
      <w:szCs w:val="22"/>
    </w:rPr>
  </w:style>
  <w:style w:type="character" w:customStyle="1" w:styleId="75">
    <w:name w:val="日期 字符"/>
    <w:link w:val="24"/>
    <w:autoRedefine/>
    <w:qFormat/>
    <w:uiPriority w:val="0"/>
    <w:rPr>
      <w:rFonts w:ascii="宋体" w:hAnsi="Times New Roman"/>
      <w:szCs w:val="22"/>
    </w:rPr>
  </w:style>
  <w:style w:type="character" w:customStyle="1" w:styleId="76">
    <w:name w:val="正文文本缩进 2 字符"/>
    <w:link w:val="25"/>
    <w:autoRedefine/>
    <w:qFormat/>
    <w:uiPriority w:val="0"/>
    <w:rPr>
      <w:rFonts w:ascii="Times New Roman" w:hAnsi="Times New Roman"/>
    </w:rPr>
  </w:style>
  <w:style w:type="character" w:customStyle="1" w:styleId="77">
    <w:name w:val="批注框文本 字符"/>
    <w:link w:val="26"/>
    <w:autoRedefine/>
    <w:qFormat/>
    <w:uiPriority w:val="0"/>
    <w:rPr>
      <w:rFonts w:ascii="Times New Roman" w:hAnsi="Times New Roman"/>
      <w:sz w:val="18"/>
    </w:rPr>
  </w:style>
  <w:style w:type="character" w:customStyle="1" w:styleId="78">
    <w:name w:val="页脚 字符"/>
    <w:link w:val="27"/>
    <w:autoRedefine/>
    <w:qFormat/>
    <w:uiPriority w:val="99"/>
    <w:rPr>
      <w:rFonts w:ascii="Times New Roman" w:hAnsi="Times New Roman"/>
      <w:kern w:val="2"/>
      <w:sz w:val="18"/>
      <w:szCs w:val="18"/>
    </w:rPr>
  </w:style>
  <w:style w:type="character" w:customStyle="1" w:styleId="79">
    <w:name w:val="页眉 字符"/>
    <w:link w:val="28"/>
    <w:autoRedefine/>
    <w:qFormat/>
    <w:uiPriority w:val="99"/>
    <w:rPr>
      <w:rFonts w:ascii="Times New Roman" w:hAnsi="Times New Roman"/>
      <w:kern w:val="2"/>
      <w:sz w:val="18"/>
      <w:szCs w:val="18"/>
    </w:rPr>
  </w:style>
  <w:style w:type="character" w:customStyle="1" w:styleId="80">
    <w:name w:val="副标题 字符"/>
    <w:link w:val="31"/>
    <w:autoRedefine/>
    <w:qFormat/>
    <w:uiPriority w:val="0"/>
    <w:rPr>
      <w:rFonts w:ascii="Cambria" w:hAnsi="Cambria" w:eastAsia="黑体"/>
      <w:b/>
      <w:bCs/>
      <w:kern w:val="28"/>
      <w:sz w:val="32"/>
      <w:szCs w:val="32"/>
    </w:rPr>
  </w:style>
  <w:style w:type="character" w:customStyle="1" w:styleId="81">
    <w:name w:val="脚注文本 字符"/>
    <w:link w:val="32"/>
    <w:autoRedefine/>
    <w:qFormat/>
    <w:uiPriority w:val="99"/>
    <w:rPr>
      <w:rFonts w:ascii="Times New Roman" w:hAnsi="Times New Roman"/>
      <w:sz w:val="18"/>
      <w:szCs w:val="18"/>
    </w:rPr>
  </w:style>
  <w:style w:type="character" w:customStyle="1" w:styleId="82">
    <w:name w:val="正文文本缩进 3 字符"/>
    <w:link w:val="34"/>
    <w:autoRedefine/>
    <w:qFormat/>
    <w:uiPriority w:val="0"/>
    <w:rPr>
      <w:rFonts w:ascii="Times New Roman" w:hAnsi="Times New Roman"/>
      <w:sz w:val="16"/>
      <w:szCs w:val="16"/>
    </w:rPr>
  </w:style>
  <w:style w:type="character" w:customStyle="1" w:styleId="83">
    <w:name w:val="标题 字符"/>
    <w:link w:val="38"/>
    <w:autoRedefine/>
    <w:qFormat/>
    <w:uiPriority w:val="0"/>
    <w:rPr>
      <w:rFonts w:ascii="Arial" w:hAnsi="Arial"/>
      <w:b/>
      <w:sz w:val="32"/>
    </w:rPr>
  </w:style>
  <w:style w:type="character" w:customStyle="1" w:styleId="84">
    <w:name w:val="批注主题 字符"/>
    <w:link w:val="39"/>
    <w:autoRedefine/>
    <w:qFormat/>
    <w:uiPriority w:val="0"/>
    <w:rPr>
      <w:rFonts w:ascii="Times New Roman" w:hAnsi="Times New Roman"/>
      <w:b/>
      <w:bCs/>
      <w:szCs w:val="22"/>
    </w:rPr>
  </w:style>
  <w:style w:type="character" w:customStyle="1" w:styleId="85">
    <w:name w:val="正文文本首行缩进 字符"/>
    <w:link w:val="40"/>
    <w:autoRedefine/>
    <w:qFormat/>
    <w:uiPriority w:val="99"/>
    <w:rPr>
      <w:rFonts w:ascii="Times New Roman" w:hAnsi="Times New Roman"/>
      <w:szCs w:val="24"/>
    </w:rPr>
  </w:style>
  <w:style w:type="character" w:customStyle="1" w:styleId="86">
    <w:name w:val="正文文本首行缩进 2 字符"/>
    <w:link w:val="41"/>
    <w:autoRedefine/>
    <w:qFormat/>
    <w:uiPriority w:val="0"/>
    <w:rPr>
      <w:rFonts w:ascii="Times New Roman" w:hAnsi="Times New Roman"/>
      <w:kern w:val="2"/>
      <w:sz w:val="21"/>
      <w:szCs w:val="24"/>
    </w:rPr>
  </w:style>
  <w:style w:type="paragraph" w:customStyle="1" w:styleId="87">
    <w:name w:val="正文首行缩进1"/>
    <w:basedOn w:val="18"/>
    <w:next w:val="88"/>
    <w:autoRedefine/>
    <w:unhideWhenUsed/>
    <w:qFormat/>
    <w:uiPriority w:val="99"/>
    <w:pPr>
      <w:ind w:firstLine="420" w:firstLineChars="100"/>
    </w:pPr>
  </w:style>
  <w:style w:type="paragraph" w:customStyle="1" w:styleId="88">
    <w:name w:val="目录 61"/>
    <w:basedOn w:val="1"/>
    <w:next w:val="1"/>
    <w:autoRedefine/>
    <w:qFormat/>
    <w:uiPriority w:val="39"/>
    <w:pPr>
      <w:ind w:left="1000" w:leftChars="1000"/>
    </w:pPr>
    <w:rPr>
      <w:rFonts w:ascii="Times New Roman" w:hAnsi="Times New Roman"/>
    </w:rPr>
  </w:style>
  <w:style w:type="character" w:customStyle="1" w:styleId="89">
    <w:name w:val="font01"/>
    <w:autoRedefine/>
    <w:qFormat/>
    <w:uiPriority w:val="0"/>
    <w:rPr>
      <w:rFonts w:hint="eastAsia" w:ascii="宋体" w:hAnsi="宋体" w:eastAsia="宋体" w:cs="宋体"/>
      <w:color w:val="000000"/>
      <w:sz w:val="22"/>
      <w:szCs w:val="22"/>
      <w:u w:val="none"/>
    </w:rPr>
  </w:style>
  <w:style w:type="paragraph" w:customStyle="1" w:styleId="90">
    <w:name w:val="p0"/>
    <w:basedOn w:val="1"/>
    <w:autoRedefine/>
    <w:qFormat/>
    <w:uiPriority w:val="99"/>
    <w:pPr>
      <w:widowControl/>
    </w:pPr>
    <w:rPr>
      <w:rFonts w:ascii="Times New Roman" w:hAnsi="Times New Roman"/>
      <w:kern w:val="0"/>
      <w:szCs w:val="21"/>
    </w:rPr>
  </w:style>
  <w:style w:type="paragraph" w:customStyle="1" w:styleId="91">
    <w:name w:val="TOC 标题2"/>
    <w:basedOn w:val="3"/>
    <w:next w:val="1"/>
    <w:autoRedefine/>
    <w:unhideWhenUsed/>
    <w:qFormat/>
    <w:uiPriority w:val="39"/>
    <w:pPr>
      <w:widowControl/>
      <w:spacing w:before="480" w:line="276" w:lineRule="auto"/>
      <w:jc w:val="left"/>
      <w:outlineLvl w:val="9"/>
    </w:pPr>
    <w:rPr>
      <w:rFonts w:ascii="Cambria" w:hAnsi="Cambria"/>
      <w:color w:val="366091"/>
      <w:kern w:val="0"/>
      <w:sz w:val="28"/>
      <w:szCs w:val="28"/>
    </w:rPr>
  </w:style>
  <w:style w:type="paragraph" w:customStyle="1" w:styleId="92">
    <w:name w:val="Char1"/>
    <w:basedOn w:val="1"/>
    <w:autoRedefine/>
    <w:qFormat/>
    <w:uiPriority w:val="0"/>
    <w:rPr>
      <w:rFonts w:ascii="Times New Roman" w:hAnsi="Times New Roman"/>
    </w:rPr>
  </w:style>
  <w:style w:type="paragraph" w:customStyle="1" w:styleId="93">
    <w:name w:val="Char"/>
    <w:basedOn w:val="1"/>
    <w:autoRedefine/>
    <w:qFormat/>
    <w:uiPriority w:val="0"/>
    <w:rPr>
      <w:rFonts w:ascii="Times New Roman" w:hAnsi="Times New Roman"/>
    </w:rPr>
  </w:style>
  <w:style w:type="paragraph" w:customStyle="1" w:styleId="94">
    <w:name w:val="列出段落1"/>
    <w:basedOn w:val="1"/>
    <w:autoRedefine/>
    <w:qFormat/>
    <w:uiPriority w:val="0"/>
    <w:pPr>
      <w:ind w:firstLine="200" w:firstLineChars="200"/>
    </w:pPr>
    <w:rPr>
      <w:rFonts w:ascii="Times New Roman" w:hAnsi="Times New Roman"/>
    </w:rPr>
  </w:style>
  <w:style w:type="paragraph" w:customStyle="1" w:styleId="95">
    <w:name w:val="Table Paragraph"/>
    <w:basedOn w:val="1"/>
    <w:autoRedefine/>
    <w:qFormat/>
    <w:uiPriority w:val="0"/>
    <w:pPr>
      <w:autoSpaceDE w:val="0"/>
      <w:autoSpaceDN w:val="0"/>
      <w:adjustRightInd w:val="0"/>
      <w:jc w:val="left"/>
    </w:pPr>
    <w:rPr>
      <w:rFonts w:ascii="Times New Roman" w:hAnsi="Times New Roman"/>
      <w:kern w:val="0"/>
      <w:sz w:val="24"/>
      <w:szCs w:val="24"/>
    </w:rPr>
  </w:style>
  <w:style w:type="paragraph" w:customStyle="1" w:styleId="96">
    <w:name w:val="Blockquote"/>
    <w:basedOn w:val="1"/>
    <w:autoRedefine/>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97">
    <w:name w:val="[Normal]"/>
    <w:autoRedefine/>
    <w:qFormat/>
    <w:uiPriority w:val="0"/>
    <w:rPr>
      <w:rFonts w:ascii="宋体" w:hAnsi="宋体" w:eastAsia="宋体" w:cs="Times New Roman"/>
      <w:sz w:val="24"/>
      <w:szCs w:val="22"/>
      <w:lang w:val="zh-CN" w:eastAsia="zh-CN" w:bidi="ar-SA"/>
    </w:rPr>
  </w:style>
  <w:style w:type="character" w:customStyle="1" w:styleId="98">
    <w:name w:val="公告正文 Char Char"/>
    <w:link w:val="99"/>
    <w:autoRedefine/>
    <w:qFormat/>
    <w:uiPriority w:val="0"/>
    <w:rPr>
      <w:rFonts w:ascii="宋体" w:hAnsi="宋体"/>
      <w:kern w:val="2"/>
      <w:sz w:val="24"/>
      <w:szCs w:val="24"/>
    </w:rPr>
  </w:style>
  <w:style w:type="paragraph" w:customStyle="1" w:styleId="99">
    <w:name w:val="公告正文"/>
    <w:basedOn w:val="1"/>
    <w:link w:val="98"/>
    <w:autoRedefine/>
    <w:qFormat/>
    <w:uiPriority w:val="0"/>
    <w:pPr>
      <w:spacing w:line="400" w:lineRule="atLeast"/>
      <w:ind w:firstLine="437"/>
    </w:pPr>
    <w:rPr>
      <w:rFonts w:ascii="宋体" w:hAnsi="宋体"/>
      <w:sz w:val="24"/>
      <w:szCs w:val="24"/>
    </w:rPr>
  </w:style>
  <w:style w:type="paragraph" w:customStyle="1" w:styleId="100">
    <w:name w:val="内文正文"/>
    <w:autoRedefine/>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character" w:customStyle="1" w:styleId="101">
    <w:name w:val="layui-laypage-curr"/>
    <w:autoRedefine/>
    <w:qFormat/>
    <w:uiPriority w:val="0"/>
  </w:style>
  <w:style w:type="character" w:customStyle="1" w:styleId="102">
    <w:name w:val="textcontents"/>
    <w:autoRedefine/>
    <w:qFormat/>
    <w:uiPriority w:val="0"/>
    <w:rPr>
      <w:rFonts w:cs="Times New Roman"/>
    </w:rPr>
  </w:style>
  <w:style w:type="character" w:customStyle="1" w:styleId="103">
    <w:name w:val="apple-style-span"/>
    <w:autoRedefine/>
    <w:qFormat/>
    <w:uiPriority w:val="0"/>
  </w:style>
  <w:style w:type="character" w:customStyle="1" w:styleId="104">
    <w:name w:val="明显引用 Char1"/>
    <w:link w:val="105"/>
    <w:autoRedefine/>
    <w:qFormat/>
    <w:uiPriority w:val="0"/>
    <w:rPr>
      <w:rFonts w:ascii="Times New Roman" w:hAnsi="Times New Roman" w:eastAsia="黑体"/>
      <w:b/>
      <w:bCs/>
      <w:i/>
      <w:iCs/>
      <w:color w:val="4F81BD"/>
    </w:rPr>
  </w:style>
  <w:style w:type="paragraph" w:customStyle="1" w:styleId="105">
    <w:name w:val="明显引用1"/>
    <w:basedOn w:val="1"/>
    <w:next w:val="1"/>
    <w:link w:val="104"/>
    <w:autoRedefine/>
    <w:qFormat/>
    <w:uiPriority w:val="0"/>
    <w:pPr>
      <w:pBdr>
        <w:bottom w:val="single" w:color="4F81BD" w:sz="4" w:space="4"/>
      </w:pBdr>
      <w:spacing w:before="200" w:after="280"/>
      <w:ind w:left="936" w:right="936"/>
    </w:pPr>
    <w:rPr>
      <w:rFonts w:ascii="Times New Roman" w:hAnsi="Times New Roman" w:eastAsia="黑体"/>
      <w:b/>
      <w:bCs/>
      <w:i/>
      <w:iCs/>
      <w:color w:val="4F81BD"/>
      <w:kern w:val="0"/>
      <w:sz w:val="20"/>
      <w:szCs w:val="20"/>
    </w:rPr>
  </w:style>
  <w:style w:type="character" w:customStyle="1" w:styleId="106">
    <w:name w:val="font11"/>
    <w:autoRedefine/>
    <w:qFormat/>
    <w:uiPriority w:val="0"/>
    <w:rPr>
      <w:rFonts w:hint="eastAsia" w:ascii="宋体" w:hAnsi="宋体" w:eastAsia="宋体" w:cs="宋体"/>
      <w:color w:val="000000"/>
      <w:sz w:val="22"/>
      <w:szCs w:val="22"/>
      <w:u w:val="none"/>
    </w:rPr>
  </w:style>
  <w:style w:type="character" w:customStyle="1" w:styleId="107">
    <w:name w:val="标题5 Char Char"/>
    <w:link w:val="108"/>
    <w:autoRedefine/>
    <w:qFormat/>
    <w:uiPriority w:val="0"/>
    <w:rPr>
      <w:rFonts w:ascii="Arial" w:hAnsi="Arial"/>
      <w:b/>
      <w:bCs/>
      <w:sz w:val="24"/>
      <w:szCs w:val="32"/>
    </w:rPr>
  </w:style>
  <w:style w:type="paragraph" w:customStyle="1" w:styleId="108">
    <w:name w:val="标题5"/>
    <w:basedOn w:val="5"/>
    <w:link w:val="107"/>
    <w:autoRedefine/>
    <w:qFormat/>
    <w:uiPriority w:val="0"/>
    <w:pPr>
      <w:spacing w:before="260" w:after="260" w:line="413" w:lineRule="auto"/>
    </w:pPr>
    <w:rPr>
      <w:rFonts w:ascii="Arial" w:hAnsi="Arial"/>
      <w:bCs/>
      <w:szCs w:val="32"/>
    </w:rPr>
  </w:style>
  <w:style w:type="character" w:customStyle="1" w:styleId="109">
    <w:name w:val="副标题 Char"/>
    <w:autoRedefine/>
    <w:qFormat/>
    <w:uiPriority w:val="0"/>
    <w:rPr>
      <w:rFonts w:ascii="Cambria" w:hAnsi="Cambria" w:eastAsia="宋体" w:cs="Times New Roman"/>
      <w:b/>
      <w:bCs/>
      <w:kern w:val="28"/>
      <w:sz w:val="32"/>
      <w:szCs w:val="32"/>
    </w:rPr>
  </w:style>
  <w:style w:type="character" w:customStyle="1" w:styleId="110">
    <w:name w:val="批注框文本 Char1"/>
    <w:autoRedefine/>
    <w:qFormat/>
    <w:uiPriority w:val="0"/>
    <w:rPr>
      <w:kern w:val="2"/>
      <w:sz w:val="18"/>
      <w:szCs w:val="18"/>
    </w:rPr>
  </w:style>
  <w:style w:type="character" w:customStyle="1" w:styleId="111">
    <w:name w:val="明显引用 Char"/>
    <w:autoRedefine/>
    <w:qFormat/>
    <w:uiPriority w:val="0"/>
    <w:rPr>
      <w:b/>
      <w:bCs/>
      <w:i/>
      <w:iCs/>
      <w:color w:val="4F81BD"/>
      <w:kern w:val="2"/>
      <w:sz w:val="21"/>
      <w:szCs w:val="22"/>
    </w:rPr>
  </w:style>
  <w:style w:type="character" w:customStyle="1" w:styleId="112">
    <w:name w:val="书籍标题1"/>
    <w:autoRedefine/>
    <w:qFormat/>
    <w:uiPriority w:val="0"/>
    <w:rPr>
      <w:b/>
      <w:bCs/>
      <w:smallCaps/>
      <w:spacing w:val="5"/>
    </w:rPr>
  </w:style>
  <w:style w:type="character" w:customStyle="1" w:styleId="113">
    <w:name w:val="正文文本 Char1"/>
    <w:autoRedefine/>
    <w:qFormat/>
    <w:uiPriority w:val="0"/>
    <w:rPr>
      <w:kern w:val="2"/>
      <w:sz w:val="21"/>
      <w:szCs w:val="22"/>
    </w:rPr>
  </w:style>
  <w:style w:type="character" w:customStyle="1" w:styleId="114">
    <w:name w:val="文档结构图 Char1"/>
    <w:autoRedefine/>
    <w:qFormat/>
    <w:uiPriority w:val="0"/>
    <w:rPr>
      <w:rFonts w:ascii="宋体"/>
      <w:kern w:val="2"/>
      <w:sz w:val="18"/>
      <w:szCs w:val="18"/>
    </w:rPr>
  </w:style>
  <w:style w:type="character" w:customStyle="1" w:styleId="115">
    <w:name w:val="15"/>
    <w:autoRedefine/>
    <w:qFormat/>
    <w:uiPriority w:val="0"/>
    <w:rPr>
      <w:rFonts w:hint="default" w:ascii="Times New Roman" w:hAnsi="Times New Roman" w:cs="Times New Roman"/>
    </w:rPr>
  </w:style>
  <w:style w:type="character" w:customStyle="1" w:styleId="116">
    <w:name w:val="引用 Char1"/>
    <w:link w:val="117"/>
    <w:autoRedefine/>
    <w:qFormat/>
    <w:uiPriority w:val="0"/>
    <w:rPr>
      <w:rFonts w:ascii="Times New Roman" w:hAnsi="Times New Roman" w:eastAsia="黑体"/>
      <w:i/>
      <w:iCs/>
      <w:color w:val="000000"/>
    </w:rPr>
  </w:style>
  <w:style w:type="paragraph" w:customStyle="1" w:styleId="117">
    <w:name w:val="引用1"/>
    <w:basedOn w:val="1"/>
    <w:next w:val="1"/>
    <w:link w:val="116"/>
    <w:autoRedefine/>
    <w:qFormat/>
    <w:uiPriority w:val="0"/>
    <w:rPr>
      <w:rFonts w:ascii="Times New Roman" w:hAnsi="Times New Roman" w:eastAsia="黑体"/>
      <w:i/>
      <w:iCs/>
      <w:color w:val="000000"/>
      <w:kern w:val="0"/>
      <w:sz w:val="20"/>
      <w:szCs w:val="20"/>
    </w:rPr>
  </w:style>
  <w:style w:type="character" w:customStyle="1" w:styleId="118">
    <w:name w:val="Char Char2"/>
    <w:autoRedefine/>
    <w:qFormat/>
    <w:uiPriority w:val="0"/>
    <w:rPr>
      <w:kern w:val="2"/>
      <w:sz w:val="18"/>
    </w:rPr>
  </w:style>
  <w:style w:type="character" w:customStyle="1" w:styleId="119">
    <w:name w:val="引用 Char"/>
    <w:autoRedefine/>
    <w:qFormat/>
    <w:uiPriority w:val="0"/>
    <w:rPr>
      <w:i/>
      <w:iCs/>
      <w:color w:val="000000"/>
      <w:kern w:val="2"/>
      <w:sz w:val="21"/>
      <w:szCs w:val="22"/>
    </w:rPr>
  </w:style>
  <w:style w:type="character" w:customStyle="1" w:styleId="120">
    <w:name w:val="不明显参考1"/>
    <w:autoRedefine/>
    <w:qFormat/>
    <w:uiPriority w:val="0"/>
    <w:rPr>
      <w:smallCaps/>
      <w:color w:val="C0504D"/>
      <w:u w:val="single"/>
    </w:rPr>
  </w:style>
  <w:style w:type="character" w:customStyle="1" w:styleId="121">
    <w:name w:val="批注主题 Char1"/>
    <w:autoRedefine/>
    <w:qFormat/>
    <w:uiPriority w:val="0"/>
    <w:rPr>
      <w:b/>
      <w:bCs/>
      <w:kern w:val="2"/>
      <w:sz w:val="21"/>
      <w:szCs w:val="22"/>
    </w:rPr>
  </w:style>
  <w:style w:type="character" w:customStyle="1" w:styleId="122">
    <w:name w:val="不明显强调1"/>
    <w:autoRedefine/>
    <w:qFormat/>
    <w:uiPriority w:val="0"/>
    <w:rPr>
      <w:i/>
      <w:iCs/>
      <w:color w:val="808080"/>
    </w:rPr>
  </w:style>
  <w:style w:type="character" w:customStyle="1" w:styleId="123">
    <w:name w:val="明显参考1"/>
    <w:autoRedefine/>
    <w:qFormat/>
    <w:uiPriority w:val="0"/>
    <w:rPr>
      <w:b/>
      <w:bCs/>
      <w:smallCaps/>
      <w:color w:val="C0504D"/>
      <w:spacing w:val="5"/>
      <w:u w:val="single"/>
    </w:rPr>
  </w:style>
  <w:style w:type="character" w:customStyle="1" w:styleId="124">
    <w:name w:val="日期 Char1"/>
    <w:autoRedefine/>
    <w:qFormat/>
    <w:uiPriority w:val="0"/>
    <w:rPr>
      <w:kern w:val="2"/>
      <w:sz w:val="21"/>
      <w:szCs w:val="22"/>
    </w:rPr>
  </w:style>
  <w:style w:type="character" w:customStyle="1" w:styleId="125">
    <w:name w:val="明显强调1"/>
    <w:autoRedefine/>
    <w:qFormat/>
    <w:uiPriority w:val="0"/>
    <w:rPr>
      <w:b/>
      <w:bCs/>
      <w:i/>
      <w:iCs/>
      <w:color w:val="4F81BD"/>
    </w:rPr>
  </w:style>
  <w:style w:type="character" w:customStyle="1" w:styleId="126">
    <w:name w:val="批注文字 Char Char"/>
    <w:autoRedefine/>
    <w:qFormat/>
    <w:uiPriority w:val="0"/>
    <w:rPr>
      <w:rFonts w:ascii="宋体" w:hAnsi="Times New Roman" w:eastAsia="宋体" w:cs="Times New Roman"/>
      <w:sz w:val="28"/>
      <w:szCs w:val="20"/>
    </w:rPr>
  </w:style>
  <w:style w:type="character" w:customStyle="1" w:styleId="127">
    <w:name w:val="font21"/>
    <w:autoRedefine/>
    <w:qFormat/>
    <w:uiPriority w:val="0"/>
    <w:rPr>
      <w:rFonts w:hint="eastAsia" w:ascii="宋体" w:hAnsi="宋体" w:eastAsia="宋体" w:cs="宋体"/>
      <w:color w:val="FF0000"/>
      <w:sz w:val="22"/>
      <w:szCs w:val="22"/>
      <w:u w:val="none"/>
    </w:rPr>
  </w:style>
  <w:style w:type="character" w:customStyle="1" w:styleId="128">
    <w:name w:val="font161"/>
    <w:autoRedefine/>
    <w:qFormat/>
    <w:uiPriority w:val="0"/>
    <w:rPr>
      <w:b/>
      <w:bCs/>
      <w:sz w:val="32"/>
      <w:szCs w:val="32"/>
    </w:rPr>
  </w:style>
  <w:style w:type="character" w:customStyle="1" w:styleId="129">
    <w:name w:val="标题4 Char Char"/>
    <w:link w:val="130"/>
    <w:autoRedefine/>
    <w:qFormat/>
    <w:uiPriority w:val="0"/>
    <w:rPr>
      <w:rFonts w:ascii="Arial" w:hAnsi="Arial"/>
      <w:b/>
      <w:bCs/>
      <w:sz w:val="24"/>
      <w:szCs w:val="32"/>
    </w:rPr>
  </w:style>
  <w:style w:type="paragraph" w:customStyle="1" w:styleId="130">
    <w:name w:val="标题4"/>
    <w:basedOn w:val="4"/>
    <w:next w:val="19"/>
    <w:link w:val="129"/>
    <w:autoRedefine/>
    <w:qFormat/>
    <w:uiPriority w:val="0"/>
    <w:pPr>
      <w:spacing w:line="413" w:lineRule="auto"/>
    </w:pPr>
    <w:rPr>
      <w:rFonts w:eastAsia="宋体"/>
      <w:bCs/>
      <w:sz w:val="24"/>
      <w:szCs w:val="32"/>
    </w:rPr>
  </w:style>
  <w:style w:type="paragraph" w:customStyle="1" w:styleId="131">
    <w:name w:val="修订11"/>
    <w:autoRedefine/>
    <w:qFormat/>
    <w:uiPriority w:val="0"/>
    <w:rPr>
      <w:rFonts w:ascii="Times New Roman" w:hAnsi="Times New Roman" w:eastAsia="宋体" w:cs="Times New Roman"/>
      <w:kern w:val="2"/>
      <w:sz w:val="21"/>
      <w:lang w:val="en-US" w:eastAsia="zh-CN" w:bidi="ar-SA"/>
    </w:rPr>
  </w:style>
  <w:style w:type="paragraph" w:customStyle="1" w:styleId="132">
    <w:name w:val="空半行"/>
    <w:basedOn w:val="1"/>
    <w:autoRedefine/>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customStyle="1" w:styleId="133">
    <w:name w:val="表格文字"/>
    <w:basedOn w:val="1"/>
    <w:autoRedefine/>
    <w:qFormat/>
    <w:uiPriority w:val="0"/>
    <w:pPr>
      <w:adjustRightInd w:val="0"/>
      <w:spacing w:line="420" w:lineRule="atLeast"/>
      <w:jc w:val="left"/>
      <w:textAlignment w:val="baseline"/>
    </w:pPr>
    <w:rPr>
      <w:rFonts w:ascii="Times New Roman" w:hAnsi="Times New Roman"/>
      <w:kern w:val="0"/>
      <w:szCs w:val="20"/>
    </w:rPr>
  </w:style>
  <w:style w:type="paragraph" w:customStyle="1" w:styleId="134">
    <w:name w:val="正文，首行缩进:"/>
    <w:basedOn w:val="1"/>
    <w:autoRedefine/>
    <w:qFormat/>
    <w:uiPriority w:val="0"/>
    <w:pPr>
      <w:tabs>
        <w:tab w:val="left" w:pos="3376"/>
      </w:tabs>
      <w:spacing w:line="460" w:lineRule="exact"/>
      <w:ind w:firstLine="480" w:firstLineChars="200"/>
    </w:pPr>
    <w:rPr>
      <w:rFonts w:ascii="宋体" w:hAnsi="宋体" w:cs="宋体"/>
      <w:szCs w:val="20"/>
    </w:rPr>
  </w:style>
  <w:style w:type="paragraph" w:customStyle="1" w:styleId="135">
    <w:name w:val="列表段落1"/>
    <w:basedOn w:val="1"/>
    <w:autoRedefine/>
    <w:qFormat/>
    <w:uiPriority w:val="34"/>
    <w:pPr>
      <w:ind w:firstLine="420" w:firstLineChars="200"/>
    </w:pPr>
    <w:rPr>
      <w:rFonts w:ascii="Times New Roman" w:hAnsi="Times New Roman" w:cs="Calibri"/>
      <w:szCs w:val="21"/>
    </w:rPr>
  </w:style>
  <w:style w:type="paragraph" w:customStyle="1" w:styleId="136">
    <w:name w:val="样式 标题 1 + 黑体 三号 非加粗 居中 段前: 6 磅 段后: 6 磅 行距: 固定值 20 磅"/>
    <w:basedOn w:val="3"/>
    <w:autoRedefine/>
    <w:qFormat/>
    <w:uiPriority w:val="0"/>
    <w:pPr>
      <w:spacing w:before="120" w:after="120" w:line="400" w:lineRule="exact"/>
      <w:jc w:val="center"/>
    </w:pPr>
    <w:rPr>
      <w:rFonts w:ascii="黑体" w:eastAsia="黑体" w:cs="宋体"/>
      <w:b w:val="0"/>
      <w:szCs w:val="20"/>
    </w:rPr>
  </w:style>
  <w:style w:type="paragraph" w:customStyle="1" w:styleId="137">
    <w:name w:val="Char Char Char"/>
    <w:basedOn w:val="1"/>
    <w:autoRedefine/>
    <w:qFormat/>
    <w:uiPriority w:val="0"/>
    <w:rPr>
      <w:rFonts w:ascii="Tahoma" w:hAnsi="Tahoma"/>
      <w:szCs w:val="20"/>
    </w:rPr>
  </w:style>
  <w:style w:type="paragraph" w:customStyle="1" w:styleId="138">
    <w:name w:val="须知二级小标题"/>
    <w:basedOn w:val="1"/>
    <w:autoRedefine/>
    <w:qFormat/>
    <w:uiPriority w:val="0"/>
    <w:pPr>
      <w:spacing w:line="500" w:lineRule="exact"/>
    </w:pPr>
    <w:rPr>
      <w:rFonts w:ascii="宋体" w:hAnsi="Times New Roman"/>
      <w:b/>
      <w:sz w:val="24"/>
      <w:szCs w:val="20"/>
    </w:rPr>
  </w:style>
  <w:style w:type="paragraph" w:customStyle="1" w:styleId="139">
    <w:name w:val="样式2"/>
    <w:basedOn w:val="3"/>
    <w:autoRedefine/>
    <w:qFormat/>
    <w:uiPriority w:val="0"/>
    <w:pPr>
      <w:numPr>
        <w:ilvl w:val="0"/>
        <w:numId w:val="1"/>
      </w:numPr>
      <w:tabs>
        <w:tab w:val="left" w:pos="-3600"/>
        <w:tab w:val="clear" w:pos="1455"/>
      </w:tabs>
      <w:spacing w:line="340" w:lineRule="exact"/>
      <w:ind w:left="0" w:firstLine="0"/>
      <w:jc w:val="center"/>
    </w:pPr>
    <w:rPr>
      <w:color w:val="000000"/>
      <w:sz w:val="36"/>
      <w:szCs w:val="20"/>
    </w:rPr>
  </w:style>
  <w:style w:type="paragraph" w:customStyle="1" w:styleId="140">
    <w:name w:val="列出段落2"/>
    <w:basedOn w:val="1"/>
    <w:autoRedefine/>
    <w:qFormat/>
    <w:uiPriority w:val="0"/>
    <w:pPr>
      <w:ind w:firstLine="420" w:firstLineChars="200"/>
    </w:pPr>
    <w:rPr>
      <w:rFonts w:ascii="Times New Roman" w:hAnsi="Times New Roman"/>
      <w:szCs w:val="21"/>
    </w:rPr>
  </w:style>
  <w:style w:type="paragraph" w:customStyle="1" w:styleId="141">
    <w:name w:val="TOC 标题1"/>
    <w:basedOn w:val="3"/>
    <w:next w:val="1"/>
    <w:autoRedefine/>
    <w:qFormat/>
    <w:uiPriority w:val="0"/>
    <w:pPr>
      <w:spacing w:before="340" w:after="330" w:line="576" w:lineRule="auto"/>
      <w:outlineLvl w:val="9"/>
    </w:pPr>
    <w:rPr>
      <w:bCs/>
      <w:sz w:val="44"/>
      <w:szCs w:val="44"/>
    </w:rPr>
  </w:style>
  <w:style w:type="paragraph" w:customStyle="1" w:styleId="142">
    <w:name w:val="纯文本1"/>
    <w:basedOn w:val="1"/>
    <w:autoRedefine/>
    <w:qFormat/>
    <w:uiPriority w:val="0"/>
    <w:rPr>
      <w:rFonts w:ascii="宋体" w:hAnsi="宋体" w:eastAsia="Times New Roman"/>
      <w:kern w:val="0"/>
      <w:sz w:val="20"/>
      <w:szCs w:val="20"/>
    </w:rPr>
  </w:style>
  <w:style w:type="paragraph" w:customStyle="1" w:styleId="143">
    <w:name w:val="样式 标题 3 + (中文) 黑体 小四 非加粗 段前: 7.8 磅 段后: 0 磅 行距: 固定值 20 磅"/>
    <w:basedOn w:val="5"/>
    <w:autoRedefine/>
    <w:qFormat/>
    <w:uiPriority w:val="0"/>
    <w:pPr>
      <w:spacing w:line="400" w:lineRule="exact"/>
    </w:pPr>
    <w:rPr>
      <w:rFonts w:eastAsia="黑体" w:cs="宋体"/>
      <w:b w:val="0"/>
      <w:szCs w:val="20"/>
    </w:rPr>
  </w:style>
  <w:style w:type="paragraph" w:customStyle="1" w:styleId="144">
    <w:name w:val="表格"/>
    <w:basedOn w:val="1"/>
    <w:autoRedefine/>
    <w:qFormat/>
    <w:uiPriority w:val="0"/>
    <w:pPr>
      <w:jc w:val="center"/>
      <w:textAlignment w:val="center"/>
    </w:pPr>
    <w:rPr>
      <w:rFonts w:ascii="华文细黑" w:hAnsi="华文细黑"/>
      <w:kern w:val="0"/>
      <w:szCs w:val="20"/>
    </w:rPr>
  </w:style>
  <w:style w:type="paragraph" w:customStyle="1" w:styleId="145">
    <w:name w:val="附表"/>
    <w:basedOn w:val="146"/>
    <w:autoRedefine/>
    <w:qFormat/>
    <w:uiPriority w:val="0"/>
    <w:pPr>
      <w:spacing w:line="440" w:lineRule="exact"/>
    </w:pPr>
    <w:rPr>
      <w:rFonts w:ascii="宋体" w:eastAsia="宋体"/>
      <w:sz w:val="24"/>
      <w:szCs w:val="24"/>
    </w:rPr>
  </w:style>
  <w:style w:type="paragraph" w:customStyle="1" w:styleId="146">
    <w:name w:val="须知小标题"/>
    <w:basedOn w:val="1"/>
    <w:autoRedefine/>
    <w:qFormat/>
    <w:uiPriority w:val="0"/>
    <w:pPr>
      <w:spacing w:line="500" w:lineRule="exact"/>
    </w:pPr>
    <w:rPr>
      <w:rFonts w:ascii="黑体" w:hAnsi="Times New Roman" w:eastAsia="黑体"/>
      <w:b/>
      <w:sz w:val="28"/>
    </w:rPr>
  </w:style>
  <w:style w:type="paragraph" w:customStyle="1" w:styleId="147">
    <w:name w:val="1"/>
    <w:basedOn w:val="1"/>
    <w:next w:val="1"/>
    <w:autoRedefine/>
    <w:qFormat/>
    <w:uiPriority w:val="0"/>
    <w:rPr>
      <w:rFonts w:ascii="Times New Roman" w:hAnsi="Times New Roman"/>
      <w:szCs w:val="24"/>
    </w:rPr>
  </w:style>
  <w:style w:type="paragraph" w:customStyle="1" w:styleId="148">
    <w:name w:val="无间隔1"/>
    <w:link w:val="163"/>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9">
    <w:name w:val="章"/>
    <w:basedOn w:val="3"/>
    <w:autoRedefine/>
    <w:qFormat/>
    <w:uiPriority w:val="0"/>
    <w:pPr>
      <w:spacing w:line="340" w:lineRule="exact"/>
      <w:jc w:val="center"/>
    </w:pPr>
    <w:rPr>
      <w:sz w:val="36"/>
      <w:szCs w:val="20"/>
    </w:rPr>
  </w:style>
  <w:style w:type="paragraph" w:customStyle="1" w:styleId="150">
    <w:name w:val="卷"/>
    <w:basedOn w:val="1"/>
    <w:autoRedefine/>
    <w:qFormat/>
    <w:uiPriority w:val="0"/>
    <w:pPr>
      <w:spacing w:beforeLines="1000" w:line="360" w:lineRule="auto"/>
      <w:jc w:val="center"/>
    </w:pPr>
    <w:rPr>
      <w:rFonts w:ascii="黑体" w:hAnsi="Times New Roman" w:eastAsia="黑体"/>
      <w:b/>
      <w:sz w:val="48"/>
      <w:szCs w:val="48"/>
    </w:rPr>
  </w:style>
  <w:style w:type="paragraph" w:customStyle="1" w:styleId="151">
    <w:name w:val="公告小标题"/>
    <w:basedOn w:val="1"/>
    <w:autoRedefine/>
    <w:qFormat/>
    <w:uiPriority w:val="0"/>
    <w:pPr>
      <w:spacing w:line="500" w:lineRule="exact"/>
    </w:pPr>
    <w:rPr>
      <w:rFonts w:ascii="宋体" w:hAnsi="Times New Roman"/>
      <w:b/>
      <w:sz w:val="24"/>
      <w:szCs w:val="20"/>
    </w:rPr>
  </w:style>
  <w:style w:type="paragraph" w:customStyle="1" w:styleId="152">
    <w:name w:val="正文 Char Char"/>
    <w:basedOn w:val="1"/>
    <w:autoRedefine/>
    <w:qFormat/>
    <w:uiPriority w:val="0"/>
    <w:pPr>
      <w:spacing w:line="360" w:lineRule="auto"/>
      <w:ind w:firstLine="437"/>
    </w:pPr>
    <w:rPr>
      <w:rFonts w:ascii="宋体" w:hAnsi="Times New Roman"/>
      <w:sz w:val="24"/>
      <w:szCs w:val="24"/>
    </w:rPr>
  </w:style>
  <w:style w:type="paragraph" w:customStyle="1" w:styleId="153">
    <w:name w:val="前附表"/>
    <w:basedOn w:val="1"/>
    <w:autoRedefine/>
    <w:qFormat/>
    <w:uiPriority w:val="0"/>
    <w:pPr>
      <w:jc w:val="center"/>
    </w:pPr>
    <w:rPr>
      <w:rFonts w:ascii="宋体" w:hAnsi="Times New Roman"/>
      <w:b/>
      <w:sz w:val="32"/>
      <w:szCs w:val="32"/>
    </w:rPr>
  </w:style>
  <w:style w:type="paragraph" w:customStyle="1" w:styleId="154">
    <w:name w:val="flNote"/>
    <w:basedOn w:val="1"/>
    <w:autoRedefine/>
    <w:qFormat/>
    <w:uiPriority w:val="0"/>
    <w:pPr>
      <w:adjustRightInd w:val="0"/>
      <w:spacing w:before="320" w:after="160" w:line="360" w:lineRule="atLeast"/>
      <w:jc w:val="center"/>
      <w:textAlignment w:val="baseline"/>
    </w:pPr>
    <w:rPr>
      <w:rFonts w:ascii="Arial" w:hAnsi="Times New Roman" w:eastAsia="黑体"/>
      <w:kern w:val="0"/>
      <w:sz w:val="30"/>
      <w:szCs w:val="20"/>
    </w:rPr>
  </w:style>
  <w:style w:type="paragraph" w:customStyle="1" w:styleId="155">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szCs w:val="20"/>
    </w:rPr>
  </w:style>
  <w:style w:type="paragraph" w:customStyle="1" w:styleId="156">
    <w:name w:val="6'"/>
    <w:basedOn w:val="1"/>
    <w:autoRedefine/>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157">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8">
    <w:name w:val="修订2"/>
    <w:autoRedefine/>
    <w:unhideWhenUsed/>
    <w:qFormat/>
    <w:uiPriority w:val="99"/>
    <w:rPr>
      <w:rFonts w:ascii="Times New Roman" w:hAnsi="Times New Roman" w:eastAsia="宋体" w:cs="Times New Roman"/>
      <w:kern w:val="2"/>
      <w:sz w:val="21"/>
      <w:lang w:val="en-US" w:eastAsia="zh-CN" w:bidi="ar-SA"/>
    </w:rPr>
  </w:style>
  <w:style w:type="paragraph" w:customStyle="1" w:styleId="159">
    <w:name w:val="修订3"/>
    <w:autoRedefine/>
    <w:semiHidden/>
    <w:qFormat/>
    <w:uiPriority w:val="99"/>
    <w:rPr>
      <w:rFonts w:ascii="Times New Roman" w:hAnsi="Times New Roman" w:eastAsia="宋体" w:cs="Times New Roman"/>
      <w:kern w:val="2"/>
      <w:sz w:val="21"/>
      <w:lang w:val="en-US" w:eastAsia="zh-CN" w:bidi="ar-SA"/>
    </w:rPr>
  </w:style>
  <w:style w:type="paragraph" w:customStyle="1" w:styleId="160">
    <w:name w:val="修订4"/>
    <w:autoRedefine/>
    <w:semiHidden/>
    <w:qFormat/>
    <w:uiPriority w:val="99"/>
    <w:rPr>
      <w:rFonts w:ascii="Times New Roman" w:hAnsi="Times New Roman" w:eastAsia="宋体" w:cs="Times New Roman"/>
      <w:kern w:val="2"/>
      <w:sz w:val="21"/>
      <w:lang w:val="en-US" w:eastAsia="zh-CN" w:bidi="ar-SA"/>
    </w:rPr>
  </w:style>
  <w:style w:type="paragraph" w:customStyle="1" w:styleId="161">
    <w:name w:val="列表段落2"/>
    <w:basedOn w:val="1"/>
    <w:autoRedefine/>
    <w:qFormat/>
    <w:uiPriority w:val="0"/>
    <w:pPr>
      <w:ind w:firstLine="420" w:firstLineChars="200"/>
    </w:pPr>
  </w:style>
  <w:style w:type="character" w:customStyle="1" w:styleId="162">
    <w:name w:val="paging-omit"/>
    <w:autoRedefine/>
    <w:qFormat/>
    <w:uiPriority w:val="0"/>
    <w:rPr>
      <w:color w:val="76777B"/>
      <w:shd w:val="clear" w:color="auto" w:fill="E1E1E1"/>
    </w:rPr>
  </w:style>
  <w:style w:type="character" w:customStyle="1" w:styleId="163">
    <w:name w:val="No Spacing Char"/>
    <w:link w:val="148"/>
    <w:autoRedefine/>
    <w:qFormat/>
    <w:locked/>
    <w:uiPriority w:val="99"/>
    <w:rPr>
      <w:rFonts w:ascii="Times New Roman" w:hAnsi="Times New Roman"/>
      <w:kern w:val="2"/>
      <w:sz w:val="21"/>
      <w:szCs w:val="22"/>
    </w:rPr>
  </w:style>
  <w:style w:type="paragraph" w:customStyle="1" w:styleId="164">
    <w:name w:val="修订5"/>
    <w:autoRedefine/>
    <w:hidden/>
    <w:semiHidden/>
    <w:qFormat/>
    <w:uiPriority w:val="99"/>
    <w:rPr>
      <w:rFonts w:ascii="Calibri" w:hAnsi="Calibri" w:eastAsia="宋体" w:cs="Times New Roman"/>
      <w:kern w:val="2"/>
      <w:sz w:val="21"/>
      <w:szCs w:val="22"/>
      <w:lang w:val="en-US" w:eastAsia="zh-CN" w:bidi="ar-SA"/>
    </w:rPr>
  </w:style>
  <w:style w:type="character" w:customStyle="1" w:styleId="165">
    <w:name w:val="标题 5 字符1"/>
    <w:basedOn w:val="44"/>
    <w:link w:val="7"/>
    <w:autoRedefine/>
    <w:qFormat/>
    <w:uiPriority w:val="0"/>
    <w:rPr>
      <w:rFonts w:ascii="Times New Roman" w:hAnsi="Times New Roman" w:eastAsia="宋体" w:cs="Times New Roman"/>
      <w:b/>
      <w:sz w:val="28"/>
      <w:szCs w:val="20"/>
    </w:rPr>
  </w:style>
  <w:style w:type="table" w:customStyle="1" w:styleId="166">
    <w:name w:val="网格型1"/>
    <w:basedOn w:val="42"/>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7">
    <w:name w:val="正文文本首行缩进1"/>
    <w:basedOn w:val="18"/>
    <w:next w:val="168"/>
    <w:autoRedefine/>
    <w:unhideWhenUsed/>
    <w:qFormat/>
    <w:uiPriority w:val="99"/>
    <w:pPr>
      <w:ind w:firstLine="420" w:firstLineChars="100"/>
    </w:pPr>
    <w:rPr>
      <w:kern w:val="2"/>
      <w:sz w:val="21"/>
      <w:szCs w:val="20"/>
    </w:rPr>
  </w:style>
  <w:style w:type="paragraph" w:customStyle="1" w:styleId="168">
    <w:name w:val="TOC 61"/>
    <w:basedOn w:val="1"/>
    <w:next w:val="1"/>
    <w:autoRedefine/>
    <w:qFormat/>
    <w:uiPriority w:val="39"/>
    <w:pPr>
      <w:ind w:left="1000" w:leftChars="1000"/>
    </w:pPr>
    <w:rPr>
      <w:rFonts w:ascii="Times New Roman" w:hAnsi="Times New Roman"/>
      <w:szCs w:val="20"/>
    </w:rPr>
  </w:style>
  <w:style w:type="character" w:customStyle="1" w:styleId="169">
    <w:name w:val="todo0"/>
    <w:autoRedefine/>
    <w:qFormat/>
    <w:uiPriority w:val="0"/>
  </w:style>
  <w:style w:type="character" w:customStyle="1" w:styleId="170">
    <w:name w:val="todo2"/>
    <w:autoRedefine/>
    <w:qFormat/>
    <w:uiPriority w:val="0"/>
    <w:rPr>
      <w:b/>
      <w:bCs/>
      <w:color w:val="FFFFFF"/>
      <w:sz w:val="18"/>
      <w:szCs w:val="18"/>
    </w:rPr>
  </w:style>
  <w:style w:type="character" w:customStyle="1" w:styleId="171">
    <w:name w:val="todo"/>
    <w:autoRedefine/>
    <w:qFormat/>
    <w:uiPriority w:val="0"/>
    <w:rPr>
      <w:b/>
      <w:bCs/>
      <w:color w:val="FFFFFF"/>
      <w:sz w:val="18"/>
      <w:szCs w:val="18"/>
    </w:rPr>
  </w:style>
  <w:style w:type="character" w:customStyle="1" w:styleId="172">
    <w:name w:val="todo3"/>
    <w:autoRedefine/>
    <w:qFormat/>
    <w:uiPriority w:val="0"/>
    <w:rPr>
      <w:b/>
      <w:bCs/>
      <w:color w:val="FFFFFF"/>
      <w:sz w:val="18"/>
      <w:szCs w:val="18"/>
    </w:rPr>
  </w:style>
  <w:style w:type="paragraph" w:customStyle="1" w:styleId="173">
    <w:name w:val="_Style 1"/>
    <w:basedOn w:val="1"/>
    <w:autoRedefine/>
    <w:qFormat/>
    <w:uiPriority w:val="99"/>
    <w:pPr>
      <w:ind w:firstLine="420" w:firstLineChars="200"/>
    </w:pPr>
    <w:rPr>
      <w:rFonts w:ascii="Times New Roman" w:hAnsi="Times New Roman"/>
      <w:szCs w:val="20"/>
    </w:rPr>
  </w:style>
  <w:style w:type="paragraph" w:customStyle="1" w:styleId="174">
    <w:name w:val="Char2"/>
    <w:basedOn w:val="1"/>
    <w:autoRedefine/>
    <w:qFormat/>
    <w:uiPriority w:val="0"/>
    <w:rPr>
      <w:rFonts w:ascii="Times New Roman" w:hAnsi="Times New Roman"/>
      <w:szCs w:val="20"/>
    </w:rPr>
  </w:style>
  <w:style w:type="paragraph" w:customStyle="1" w:styleId="175">
    <w:name w:val="_Style 7"/>
    <w:basedOn w:val="1"/>
    <w:autoRedefine/>
    <w:qFormat/>
    <w:uiPriority w:val="99"/>
    <w:pPr>
      <w:ind w:firstLine="420" w:firstLineChars="200"/>
    </w:pPr>
    <w:rPr>
      <w:rFonts w:ascii="Times New Roman" w:hAnsi="Times New Roman"/>
      <w:szCs w:val="20"/>
    </w:rPr>
  </w:style>
  <w:style w:type="paragraph" w:customStyle="1" w:styleId="176">
    <w:name w:val="Revision"/>
    <w:autoRedefine/>
    <w:unhideWhenUsed/>
    <w:qFormat/>
    <w:uiPriority w:val="99"/>
    <w:rPr>
      <w:rFonts w:ascii="Times New Roman" w:hAnsi="Times New Roman" w:eastAsia="宋体" w:cs="Times New Roman"/>
      <w:kern w:val="2"/>
      <w:sz w:val="21"/>
      <w:lang w:val="en-US" w:eastAsia="zh-CN" w:bidi="ar-SA"/>
    </w:rPr>
  </w:style>
  <w:style w:type="paragraph" w:customStyle="1" w:styleId="177">
    <w:name w:val="正文 + 宋体"/>
    <w:basedOn w:val="1"/>
    <w:autoRedefine/>
    <w:qFormat/>
    <w:uiPriority w:val="0"/>
    <w:pPr>
      <w:spacing w:line="360" w:lineRule="auto"/>
      <w:ind w:left="480"/>
    </w:pPr>
    <w:rPr>
      <w:rFonts w:ascii="宋体" w:hAnsi="宋体"/>
      <w:szCs w:val="20"/>
    </w:rPr>
  </w:style>
  <w:style w:type="character" w:customStyle="1" w:styleId="178">
    <w:name w:val="50"/>
    <w:basedOn w:val="44"/>
    <w:autoRedefine/>
    <w:qFormat/>
    <w:uiPriority w:val="0"/>
    <w:rPr>
      <w:rFonts w:hint="default" w:ascii="Times New Roman" w:hAnsi="Times New Roman" w:cs="Times New Roman"/>
      <w:sz w:val="21"/>
      <w:szCs w:val="21"/>
    </w:rPr>
  </w:style>
  <w:style w:type="character" w:customStyle="1" w:styleId="179">
    <w:name w:val="font41"/>
    <w:basedOn w:val="44"/>
    <w:autoRedefine/>
    <w:qFormat/>
    <w:uiPriority w:val="0"/>
    <w:rPr>
      <w:rFonts w:hint="eastAsia" w:ascii="微软雅黑" w:hAnsi="微软雅黑" w:eastAsia="微软雅黑" w:cs="微软雅黑"/>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FABE3A-1625-41B5-BE9E-0B7880A24BF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57</Pages>
  <Words>15364</Words>
  <Characters>16247</Characters>
  <Lines>430</Lines>
  <Paragraphs>121</Paragraphs>
  <TotalTime>37</TotalTime>
  <ScaleCrop>false</ScaleCrop>
  <LinksUpToDate>false</LinksUpToDate>
  <CharactersWithSpaces>16699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2023-05-06T09:35:00Z</dcterms:created>
  <dc:creator>宁波公共资源交易中心项目开发测试2</dc:creator>
  <cp:lastModifiedBy>adi.</cp:lastModifiedBy>
  <cp:lastPrinted>2025-09-23T06:27:21Z</cp:lastPrinted>
  <dcterms:modified xsi:type="dcterms:W3CDTF">2025-09-23T06:48:14Z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8EE9885DD3B24096A751EC37BFE3F592_13</vt:lpwstr>
  </property>
  <property fmtid="{D5CDD505-2E9C-101B-9397-08002B2CF9AE}" pid="4" name="KSOTemplateDocerSaveRecord">
    <vt:lpwstr>eyJoZGlkIjoiZjYyZmRjMjFkMTdiOTYxY2ZkNzI0MzgyNGU0MTQyNTUiLCJ1c2VySWQiOiI0NTcxNzI3NzMifQ==</vt:lpwstr>
  </property>
</Properties>
</file>